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A1" w:rsidRDefault="000223A1" w:rsidP="0062508E">
      <w:pPr>
        <w:spacing w:after="0"/>
        <w:ind w:left="-709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6697085" cy="1113369"/>
            <wp:effectExtent l="19050" t="0" r="8515" b="0"/>
            <wp:docPr id="1" name="Obraz 1" descr="C:\Nowa perspektywa\RPO\150603_logotypy_rpo_efs (4)\FEPR-DS-UE-EFS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085" cy="1113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  <w:r w:rsidR="00B938CD">
        <w:rPr>
          <w:rFonts w:asciiTheme="minorHAnsi" w:hAnsiTheme="minorHAnsi"/>
        </w:rPr>
        <w:tab/>
      </w:r>
    </w:p>
    <w:p w:rsidR="00E355CB" w:rsidRPr="00B938CD" w:rsidRDefault="00B938CD" w:rsidP="000223A1">
      <w:pPr>
        <w:spacing w:after="0"/>
        <w:jc w:val="right"/>
        <w:rPr>
          <w:rFonts w:asciiTheme="minorHAnsi" w:hAnsiTheme="minorHAnsi"/>
          <w:b/>
        </w:rPr>
      </w:pPr>
      <w:r w:rsidRPr="00B938CD">
        <w:rPr>
          <w:rFonts w:asciiTheme="minorHAnsi" w:hAnsiTheme="minorHAnsi"/>
          <w:b/>
        </w:rPr>
        <w:t>Załącznik nr 2</w:t>
      </w:r>
    </w:p>
    <w:p w:rsidR="001D03F6" w:rsidRDefault="001D03F6" w:rsidP="001D03F6">
      <w:pPr>
        <w:rPr>
          <w:rFonts w:cs="Tahoma"/>
          <w:b/>
          <w:kern w:val="1"/>
          <w:sz w:val="52"/>
          <w:szCs w:val="52"/>
        </w:rPr>
      </w:pPr>
    </w:p>
    <w:p w:rsidR="001D03F6" w:rsidRDefault="001D03F6" w:rsidP="001D03F6">
      <w:pPr>
        <w:pStyle w:val="Nagwek1"/>
        <w:jc w:val="center"/>
        <w:rPr>
          <w:rFonts w:asciiTheme="minorHAnsi" w:eastAsia="Times New Roman" w:hAnsiTheme="minorHAnsi"/>
          <w:color w:val="000000" w:themeColor="text1"/>
          <w:sz w:val="36"/>
          <w:szCs w:val="40"/>
        </w:rPr>
      </w:pPr>
      <w:bookmarkStart w:id="0" w:name="_Toc437335505"/>
      <w:r w:rsidRPr="001D03F6">
        <w:rPr>
          <w:rFonts w:asciiTheme="minorHAnsi" w:eastAsia="Times New Roman" w:hAnsiTheme="minorHAnsi"/>
          <w:color w:val="000000" w:themeColor="text1"/>
          <w:sz w:val="36"/>
          <w:szCs w:val="40"/>
        </w:rPr>
        <w:t xml:space="preserve">Kryteria wyboru projektów w ramach Regionalnego Programu Operacyjnego Województwa Dolnośląskiego 2014-2020 </w:t>
      </w:r>
      <w:r w:rsidRPr="001D03F6">
        <w:rPr>
          <w:rFonts w:asciiTheme="minorHAnsi" w:eastAsia="Times New Roman" w:hAnsiTheme="minorHAnsi"/>
          <w:color w:val="000000" w:themeColor="text1"/>
          <w:sz w:val="36"/>
          <w:szCs w:val="40"/>
        </w:rPr>
        <w:br/>
        <w:t>– zakres EFS</w:t>
      </w:r>
      <w:bookmarkEnd w:id="0"/>
    </w:p>
    <w:p w:rsidR="0036158E" w:rsidRPr="0036158E" w:rsidRDefault="0036158E" w:rsidP="0036158E">
      <w:pPr>
        <w:jc w:val="center"/>
        <w:rPr>
          <w:rFonts w:asciiTheme="minorHAnsi" w:hAnsiTheme="minorHAnsi"/>
          <w:b/>
          <w:sz w:val="36"/>
          <w:szCs w:val="36"/>
        </w:rPr>
      </w:pPr>
      <w:r w:rsidRPr="0036158E">
        <w:rPr>
          <w:rFonts w:asciiTheme="minorHAnsi" w:hAnsiTheme="minorHAnsi"/>
          <w:b/>
          <w:sz w:val="36"/>
          <w:szCs w:val="36"/>
        </w:rPr>
        <w:t>TRYB POZAKONKURSOWY</w:t>
      </w:r>
    </w:p>
    <w:p w:rsidR="0036158E" w:rsidRPr="0036158E" w:rsidRDefault="0036158E" w:rsidP="0036158E"/>
    <w:p w:rsidR="000223A1" w:rsidRPr="000223A1" w:rsidRDefault="000223A1" w:rsidP="000223A1"/>
    <w:p w:rsidR="001D03F6" w:rsidRPr="0088602E" w:rsidRDefault="001D03F6" w:rsidP="001D03F6">
      <w:pPr>
        <w:rPr>
          <w:rFonts w:asciiTheme="minorHAnsi" w:hAnsiTheme="minorHAnsi" w:cs="Tahoma"/>
          <w:b/>
          <w:kern w:val="1"/>
          <w:sz w:val="52"/>
          <w:szCs w:val="52"/>
        </w:rPr>
      </w:pPr>
    </w:p>
    <w:p w:rsidR="0088602E" w:rsidRPr="0088602E" w:rsidRDefault="0088602E" w:rsidP="0088602E">
      <w:pPr>
        <w:spacing w:after="0"/>
        <w:jc w:val="both"/>
        <w:rPr>
          <w:rFonts w:asciiTheme="minorHAnsi" w:hAnsiTheme="minorHAnsi" w:cs="Tahoma"/>
          <w:b/>
          <w:kern w:val="1"/>
        </w:rPr>
      </w:pPr>
      <w:r w:rsidRPr="0088602E">
        <w:rPr>
          <w:rFonts w:asciiTheme="minorHAnsi" w:hAnsiTheme="minorHAnsi" w:cs="Tahoma"/>
          <w:b/>
          <w:kern w:val="1"/>
        </w:rPr>
        <w:t>Systematyka kryteriów wyboru projektów w ramach EFS</w:t>
      </w:r>
    </w:p>
    <w:p w:rsidR="0088602E" w:rsidRPr="0088602E" w:rsidRDefault="00360D86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Prostokąt 19" o:spid="_x0000_s1082" style="position:absolute;left:0;text-align:left;margin-left:67.4pt;margin-top:13.85pt;width:153.45pt;height:45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">
            <v:textbox>
              <w:txbxContent>
                <w:p w:rsidR="000223A1" w:rsidRPr="0088602E" w:rsidRDefault="000223A1" w:rsidP="0088602E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88602E">
                    <w:rPr>
                      <w:rFonts w:asciiTheme="minorHAnsi" w:hAnsiTheme="minorHAnsi"/>
                      <w:b/>
                    </w:rPr>
                    <w:t>Kryteria wyboru projektów w ramach EFS</w:t>
                  </w:r>
                </w:p>
              </w:txbxContent>
            </v:textbox>
          </v:rect>
        </w:pict>
      </w: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360D86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group id="Grupa 16" o:spid="_x0000_s1098" style="position:absolute;left:0;text-align:left;margin-left:65.75pt;margin-top:2.2pt;width:200.85pt;height:26.05pt;z-index:251676672" coordorigin="2382,5440" coordsize="343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">
            <v:rect id="Rectangle 4" o:spid="_x0000_s1099" alt="5%" style="position:absolute;left:3396;top:5440;width:2424;height:5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>
              <v:textbox style="mso-next-textbox:#Rectangle 4">
                <w:txbxContent>
                  <w:p w:rsidR="000223A1" w:rsidRPr="0088602E" w:rsidRDefault="000223A1" w:rsidP="0088602E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88602E">
                      <w:rPr>
                        <w:rFonts w:asciiTheme="minorHAnsi" w:hAnsiTheme="minorHAnsi"/>
                        <w:b/>
                      </w:rPr>
                      <w:t>Kryteria formalne</w:t>
                    </w:r>
                  </w:p>
                </w:txbxContent>
              </v:textbox>
            </v: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5" o:spid="_x0000_s1100" type="#_x0000_t13" alt="5%" style="position:absolute;left:2382;top:5566;width:864;height: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N0wcIA&#10;AADbAAAADwAAAGRycy9kb3ducmV2LnhtbERPXWvCMBR9F/Yfwh3sRWa6wlzpjDIGG8JAsCv4emmu&#10;bbW56ZKsVn+9eRB8PJzvxWo0nRjI+daygpdZAoK4srrlWkH5+/WcgfABWWNnmRScycNq+TBZYK7t&#10;ibc0FKEWMYR9jgqaEPpcSl81ZNDPbE8cub11BkOErpba4SmGm06mSTKXBluODQ329NlQdSz+jYK6&#10;zIq378vuLzv+2I2zu+kheyWlnh7Hj3cQgcZwF9/ca60gjevjl/g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3TBwgAAANsAAAAPAAAAAAAAAAAAAAAAAJgCAABkcnMvZG93&#10;bnJldi54bWxQSwUGAAAAAAQABAD1AAAAhwMAAAAA&#10;">
              <v:fill r:id="rId10" o:title="" type="pattern"/>
              <v:textbox style="mso-next-textbox:#AutoShape 5">
                <w:txbxContent>
                  <w:p w:rsidR="000223A1" w:rsidRDefault="000223A1" w:rsidP="0088602E"/>
                </w:txbxContent>
              </v:textbox>
            </v:shape>
          </v:group>
        </w:pict>
      </w: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360D86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group id="Grupa 13" o:spid="_x0000_s1086" style="position:absolute;left:0;text-align:left;margin-left:65.15pt;margin-top:0;width:201.45pt;height:26.05pt;z-index:251672576" coordorigin="2382,5440" coordsize="343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">
            <v:rect id="Rectangle 7" o:spid="_x0000_s1087" alt="5%" style="position:absolute;left:3396;top:5440;width:2424;height:5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>
              <v:textbox>
                <w:txbxContent>
                  <w:p w:rsidR="000223A1" w:rsidRPr="0088602E" w:rsidRDefault="000223A1" w:rsidP="0088602E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88602E">
                      <w:rPr>
                        <w:rFonts w:asciiTheme="minorHAnsi" w:hAnsiTheme="minorHAnsi"/>
                        <w:b/>
                      </w:rPr>
                      <w:t>Kryteria merytoryczne</w:t>
                    </w:r>
                  </w:p>
                </w:txbxContent>
              </v:textbox>
            </v:rect>
            <v:shape id="AutoShape 8" o:spid="_x0000_s1088" type="#_x0000_t13" alt="5%" style="position:absolute;left:2382;top:5566;width:864;height: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mCMIA&#10;AADbAAAADwAAAGRycy9kb3ducmV2LnhtbERP32vCMBB+H/g/hBN8GZo6mJZqFBEcgjBYJ/h6NGdb&#10;bS41iVr31y8DYW/38f28+bIzjbiR87VlBeNRAoK4sLrmUsH+ezNMQfiArLGxTAoe5GG56L3MMdP2&#10;zl90y0MpYgj7DBVUIbSZlL6oyKAf2ZY4ckfrDIYIXSm1w3sMN418S5KJNFhzbKiwpXVFxTm/GgXl&#10;Ps2nHz+HS3re2U9nD6+n9J2UGvS71QxEoC78i5/urY7zp/D3Szx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9iYIwgAAANsAAAAPAAAAAAAAAAAAAAAAAJgCAABkcnMvZG93&#10;bnJldi54bWxQSwUGAAAAAAQABAD1AAAAhwMAAAAA&#10;">
              <v:fill r:id="rId10" o:title="" type="pattern"/>
              <v:textbox>
                <w:txbxContent>
                  <w:p w:rsidR="000223A1" w:rsidRDefault="000223A1" w:rsidP="0088602E"/>
                </w:txbxContent>
              </v:textbox>
            </v:shape>
          </v:group>
        </w:pict>
      </w: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360D86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group id="Grupa 10" o:spid="_x0000_s1083" style="position:absolute;left:0;text-align:left;margin-left:65.35pt;margin-top:5pt;width:201.25pt;height:26.05pt;z-index:251671552" coordorigin="2382,4967" coordsize="343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">
            <v:rect id="Rectangle 4" o:spid="_x0000_s1084" alt="5%" style="position:absolute;left:3396;top:4967;width:2424;height:5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>
              <v:textbox>
                <w:txbxContent>
                  <w:p w:rsidR="000223A1" w:rsidRPr="0088602E" w:rsidRDefault="000223A1" w:rsidP="0088602E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88602E">
                      <w:rPr>
                        <w:rFonts w:asciiTheme="minorHAnsi" w:hAnsiTheme="minorHAnsi"/>
                        <w:b/>
                      </w:rPr>
                      <w:t xml:space="preserve">Kryteria </w:t>
                    </w:r>
                    <w:r w:rsidR="00A24958">
                      <w:rPr>
                        <w:rFonts w:asciiTheme="minorHAnsi" w:hAnsiTheme="minorHAnsi"/>
                        <w:b/>
                      </w:rPr>
                      <w:t>horyzontalne</w:t>
                    </w:r>
                  </w:p>
                </w:txbxContent>
              </v:textbox>
            </v:rect>
            <v:shape id="AutoShape 5" o:spid="_x0000_s1085" type="#_x0000_t13" style="position:absolute;left:2382;top:5074;width:864;height: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/zucEA&#10;AADbAAAADwAAAGRycy9kb3ducmV2LnhtbERPS2vCQBC+C/0PyxS8mUlLEUldQ6kIudVHDz1Os2MS&#10;zM6m2a2J/nq3UPA2H99zlvloW3Xm3jdONDwlKSiW0plGKg2fh81sAcoHEkOtE9ZwYQ/56mGypMy4&#10;QXZ83odKxRDxGWmoQ+gyRF/WbMknrmOJ3NH1lkKEfYWmpyGG2xaf03SOlhqJDTV1/F5zedr/Wg3f&#10;7Xr+te1+CjQ4bPma4mHcfWg9fRzfXkEFHsNd/O8uTJz/An+/xANw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v87nBAAAA2wAAAA8AAAAAAAAAAAAAAAAAmAIAAGRycy9kb3du&#10;cmV2LnhtbFBLBQYAAAAABAAEAPUAAACGAwAAAAA=&#10;">
              <v:textbox>
                <w:txbxContent>
                  <w:p w:rsidR="000223A1" w:rsidRDefault="000223A1" w:rsidP="0088602E"/>
                </w:txbxContent>
              </v:textbox>
            </v:shape>
          </v:group>
        </w:pict>
      </w: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360D86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group id="Grupa 7" o:spid="_x0000_s1095" style="position:absolute;left:0;text-align:left;margin-left:65.75pt;margin-top:10.65pt;width:200.85pt;height:26.05pt;z-index:251675648" coordorigin="2382,5440" coordsize="343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">
            <v:rect id="Rectangle 16" o:spid="_x0000_s1096" alt="5%" style="position:absolute;left:3396;top:5440;width:2424;height:5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>
              <v:textbox>
                <w:txbxContent>
                  <w:p w:rsidR="000223A1" w:rsidRPr="0088602E" w:rsidRDefault="000223A1" w:rsidP="0088602E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88602E">
                      <w:rPr>
                        <w:rFonts w:asciiTheme="minorHAnsi" w:hAnsiTheme="minorHAnsi"/>
                        <w:b/>
                      </w:rPr>
                      <w:t xml:space="preserve">Kryteria </w:t>
                    </w:r>
                    <w:r w:rsidR="00A24958">
                      <w:rPr>
                        <w:rFonts w:asciiTheme="minorHAnsi" w:hAnsiTheme="minorHAnsi"/>
                        <w:b/>
                      </w:rPr>
                      <w:t>dostępu</w:t>
                    </w:r>
                  </w:p>
                </w:txbxContent>
              </v:textbox>
            </v:rect>
            <v:shape id="AutoShape 17" o:spid="_x0000_s1097" type="#_x0000_t13" style="position:absolute;left:2382;top:5566;width:864;height: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o1MMA&#10;AADbAAAADwAAAGRycy9kb3ducmV2LnhtbESPQWvDMAyF74P9B6NBb6uTFbqS1QllsNLDDlvbH6DG&#10;WhIay8HW0vTfz4NCbxLv6X1P62pyvRopxM6zgXyegSKuve24MXA8fDyvQEVBtth7JgNXilCVjw9r&#10;LKy/8DeNe2lUCuFYoIFWZCi0jnVLDuPcD8RJ+/HBoaQ1NNoGvKRw1+uXLFtqhx0nQosDvbdUn/e/&#10;LnFzPOVhFz5Fu1dZjcvNdnH+Mmb2NG3eQAlNcjffrnc21c/h/5c0g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vo1MMAAADbAAAADwAAAAAAAAAAAAAAAACYAgAAZHJzL2Rv&#10;d25yZXYueG1sUEsFBgAAAAAEAAQA9QAAAIgDAAAAAA==&#10;" filled="f">
              <v:textbox>
                <w:txbxContent>
                  <w:p w:rsidR="000223A1" w:rsidRDefault="000223A1" w:rsidP="0088602E"/>
                </w:txbxContent>
              </v:textbox>
            </v:shape>
          </v:group>
        </w:pict>
      </w: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88602E" w:rsidRPr="0088602E" w:rsidRDefault="0088602E" w:rsidP="0088602E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1D03F6" w:rsidRPr="0088602E" w:rsidRDefault="001D03F6" w:rsidP="001D03F6">
      <w:pPr>
        <w:spacing w:after="0"/>
        <w:ind w:left="1134"/>
        <w:jc w:val="both"/>
        <w:rPr>
          <w:rFonts w:asciiTheme="minorHAnsi" w:hAnsiTheme="minorHAnsi" w:cs="Tahoma"/>
          <w:b/>
          <w:kern w:val="1"/>
        </w:rPr>
      </w:pPr>
    </w:p>
    <w:p w:rsidR="001D03F6" w:rsidRDefault="001D03F6" w:rsidP="001D03F6">
      <w:pPr>
        <w:rPr>
          <w:rFonts w:cs="Tahoma"/>
          <w:b/>
          <w:kern w:val="1"/>
        </w:rPr>
      </w:pPr>
    </w:p>
    <w:p w:rsidR="001D03F6" w:rsidRPr="0036158E" w:rsidRDefault="001D03F6" w:rsidP="001D03F6">
      <w:pPr>
        <w:rPr>
          <w:rFonts w:cs="Tahoma"/>
          <w:b/>
          <w:kern w:val="1"/>
        </w:rPr>
      </w:pPr>
      <w:r w:rsidRPr="0088602E">
        <w:rPr>
          <w:rFonts w:asciiTheme="minorHAnsi" w:hAnsiTheme="minorHAnsi" w:cs="Tahoma"/>
          <w:b/>
          <w:kern w:val="1"/>
        </w:rPr>
        <w:t>Sformułowane poniżej kryteria wyboru projektów dofinansowanych ze środków EFS zostały podzielone na:</w:t>
      </w:r>
    </w:p>
    <w:p w:rsidR="001D03F6" w:rsidRPr="00DB4FBC" w:rsidRDefault="001D03F6" w:rsidP="001D03F6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eastAsia="Times New Roman" w:cs="Tahoma"/>
          <w:kern w:val="1"/>
          <w:sz w:val="24"/>
          <w:szCs w:val="24"/>
        </w:rPr>
      </w:pPr>
      <w:r w:rsidRPr="00DB4FBC">
        <w:rPr>
          <w:rFonts w:eastAsia="Times New Roman" w:cs="Tahoma"/>
          <w:b/>
          <w:kern w:val="1"/>
          <w:sz w:val="24"/>
          <w:szCs w:val="24"/>
        </w:rPr>
        <w:t>Kryteria formalne</w:t>
      </w:r>
      <w:r w:rsidRPr="00DB4FBC">
        <w:rPr>
          <w:rFonts w:eastAsia="Times New Roman" w:cs="Tahoma"/>
          <w:kern w:val="1"/>
          <w:sz w:val="24"/>
          <w:szCs w:val="24"/>
        </w:rPr>
        <w:t xml:space="preserve"> – kryteria, których spełnienie jest konieczne do przyznania dofinansowania. Ocena spełnienia kryterium polega na przypisaniu wartości </w:t>
      </w:r>
      <w:r w:rsidRPr="00DB4FBC">
        <w:rPr>
          <w:rFonts w:eastAsia="Times New Roman" w:cs="Tahoma"/>
          <w:i/>
          <w:kern w:val="1"/>
          <w:sz w:val="24"/>
          <w:szCs w:val="24"/>
        </w:rPr>
        <w:t>tak</w:t>
      </w:r>
      <w:r w:rsidRPr="00DB4FBC">
        <w:rPr>
          <w:rFonts w:eastAsia="Times New Roman" w:cs="Tahoma"/>
          <w:kern w:val="1"/>
          <w:sz w:val="24"/>
          <w:szCs w:val="24"/>
        </w:rPr>
        <w:t xml:space="preserve">, 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nie </w:t>
      </w:r>
      <w:r w:rsidRPr="00DB4FBC">
        <w:rPr>
          <w:rFonts w:eastAsia="Times New Roman" w:cs="Tahoma"/>
          <w:kern w:val="1"/>
          <w:sz w:val="24"/>
          <w:szCs w:val="24"/>
        </w:rPr>
        <w:t>lub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 nie dotyczy</w:t>
      </w:r>
      <w:r w:rsidRPr="00DB4FBC">
        <w:rPr>
          <w:rFonts w:eastAsia="Times New Roman" w:cs="Tahoma"/>
          <w:kern w:val="1"/>
          <w:sz w:val="24"/>
          <w:szCs w:val="24"/>
        </w:rPr>
        <w:t xml:space="preserve">. Kryteria formalne są weryfikowane podczas oceny formalnej wniosku o dofinansowanie projektu. W zakresie trybu pozakonkursowego instytucja wzywająca do złożenia wniosków określi dopuszczalny zakres modyfikacji projektów w przypadku niespełnienia kryteriów. </w:t>
      </w:r>
    </w:p>
    <w:p w:rsidR="001D03F6" w:rsidRPr="00DB4FBC" w:rsidRDefault="001D03F6" w:rsidP="001D03F6">
      <w:pPr>
        <w:pStyle w:val="Akapitzlist"/>
        <w:numPr>
          <w:ilvl w:val="0"/>
          <w:numId w:val="16"/>
        </w:numPr>
        <w:spacing w:after="120" w:line="240" w:lineRule="auto"/>
        <w:ind w:left="709"/>
        <w:jc w:val="both"/>
        <w:rPr>
          <w:rFonts w:eastAsia="Times New Roman" w:cs="Tahoma"/>
          <w:kern w:val="1"/>
          <w:sz w:val="24"/>
          <w:szCs w:val="24"/>
        </w:rPr>
      </w:pPr>
      <w:r w:rsidRPr="00DB4FBC">
        <w:rPr>
          <w:rFonts w:eastAsia="Times New Roman" w:cs="Tahoma"/>
          <w:b/>
          <w:kern w:val="1"/>
          <w:sz w:val="24"/>
          <w:szCs w:val="24"/>
        </w:rPr>
        <w:t>Kryteria merytoryczne</w:t>
      </w:r>
      <w:r w:rsidRPr="00DB4FBC">
        <w:rPr>
          <w:rFonts w:eastAsia="Times New Roman" w:cs="Tahoma"/>
          <w:kern w:val="1"/>
          <w:sz w:val="24"/>
          <w:szCs w:val="24"/>
        </w:rPr>
        <w:t xml:space="preserve"> – w przypadku trybu konkursowego kryteria oceniane są niezależnie przez co najmniej dwóch członków Komisji Oceny Projektów w skali punktowej określonej dla poszczególnych kryteriów lub poprzez przypisanie wartości </w:t>
      </w:r>
      <w:r w:rsidRPr="00DB4FBC">
        <w:rPr>
          <w:rFonts w:eastAsia="Times New Roman" w:cs="Tahoma"/>
          <w:i/>
          <w:kern w:val="1"/>
          <w:sz w:val="24"/>
          <w:szCs w:val="24"/>
        </w:rPr>
        <w:t>tak</w:t>
      </w:r>
      <w:r w:rsidRPr="00DB4FBC">
        <w:rPr>
          <w:rFonts w:eastAsia="Times New Roman" w:cs="Tahoma"/>
          <w:kern w:val="1"/>
          <w:sz w:val="24"/>
          <w:szCs w:val="24"/>
        </w:rPr>
        <w:t xml:space="preserve">, 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nie </w:t>
      </w:r>
      <w:r w:rsidRPr="00DB4FBC">
        <w:rPr>
          <w:rFonts w:eastAsia="Times New Roman" w:cs="Tahoma"/>
          <w:kern w:val="1"/>
          <w:sz w:val="24"/>
          <w:szCs w:val="24"/>
        </w:rPr>
        <w:t>lub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 nie dotyczy</w:t>
      </w:r>
      <w:r w:rsidRPr="00DB4FBC">
        <w:rPr>
          <w:rFonts w:eastAsia="Times New Roman" w:cs="Tahoma"/>
          <w:kern w:val="1"/>
          <w:sz w:val="24"/>
          <w:szCs w:val="24"/>
        </w:rPr>
        <w:t xml:space="preserve">. W przypadku trybu pozakonkursowego ocena spełnienia kryteriów polega na przypisaniu wartości </w:t>
      </w:r>
      <w:r w:rsidRPr="00DB4FBC">
        <w:rPr>
          <w:rFonts w:eastAsia="Times New Roman" w:cs="Tahoma"/>
          <w:i/>
          <w:kern w:val="1"/>
          <w:sz w:val="24"/>
          <w:szCs w:val="24"/>
        </w:rPr>
        <w:t>tak</w:t>
      </w:r>
      <w:r w:rsidRPr="00DB4FBC">
        <w:rPr>
          <w:rFonts w:eastAsia="Times New Roman" w:cs="Tahoma"/>
          <w:kern w:val="1"/>
          <w:sz w:val="24"/>
          <w:szCs w:val="24"/>
        </w:rPr>
        <w:t xml:space="preserve">, 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nie </w:t>
      </w:r>
      <w:r w:rsidRPr="00DB4FBC">
        <w:rPr>
          <w:rFonts w:eastAsia="Times New Roman" w:cs="Tahoma"/>
          <w:kern w:val="1"/>
          <w:sz w:val="24"/>
          <w:szCs w:val="24"/>
        </w:rPr>
        <w:t>lub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 nie dotyczy</w:t>
      </w:r>
      <w:r w:rsidRPr="00DB4FBC">
        <w:rPr>
          <w:rFonts w:eastAsia="Times New Roman" w:cs="Tahoma"/>
          <w:kern w:val="1"/>
          <w:sz w:val="24"/>
          <w:szCs w:val="24"/>
        </w:rPr>
        <w:t>. Kryteria są weryfikowane na etapie oceny merytorycznej. Sposób weryfikacji kryteriów może zostać doprecyzowany w dokumentacji regulującej zasady naboru wniosku. W zakresie trybu pozakonkursowego instytucja wzywająca do złożenia wniosków określi dopuszczalny zakres modyfikacji wniosku o dofinansowanie w przypadku niespełnienia kryteriów.</w:t>
      </w:r>
    </w:p>
    <w:p w:rsidR="001D03F6" w:rsidRDefault="001D03F6" w:rsidP="001D03F6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eastAsia="Times New Roman" w:cs="Tahoma"/>
          <w:kern w:val="1"/>
          <w:sz w:val="24"/>
          <w:szCs w:val="24"/>
        </w:rPr>
      </w:pPr>
      <w:r w:rsidRPr="00DB4FBC">
        <w:rPr>
          <w:rFonts w:eastAsia="Times New Roman" w:cs="Tahoma"/>
          <w:b/>
          <w:kern w:val="1"/>
          <w:sz w:val="24"/>
          <w:szCs w:val="24"/>
        </w:rPr>
        <w:t>Kryteria horyzontalne</w:t>
      </w:r>
      <w:r w:rsidRPr="00DB4FBC">
        <w:rPr>
          <w:rFonts w:eastAsia="Times New Roman" w:cs="Tahoma"/>
          <w:kern w:val="1"/>
          <w:sz w:val="24"/>
          <w:szCs w:val="24"/>
        </w:rPr>
        <w:t xml:space="preserve"> – spełnienie kryteriów jest konieczne do przyznania dofinansowania. Ocena spełnienia kryteriów polega na przypisaniu wartości </w:t>
      </w:r>
      <w:r w:rsidRPr="00DB4FBC">
        <w:rPr>
          <w:rFonts w:eastAsia="Times New Roman" w:cs="Tahoma"/>
          <w:i/>
          <w:kern w:val="1"/>
          <w:sz w:val="24"/>
          <w:szCs w:val="24"/>
        </w:rPr>
        <w:t>tak</w:t>
      </w:r>
      <w:r w:rsidRPr="00DB4FBC">
        <w:rPr>
          <w:rFonts w:eastAsia="Times New Roman" w:cs="Tahoma"/>
          <w:kern w:val="1"/>
          <w:sz w:val="24"/>
          <w:szCs w:val="24"/>
        </w:rPr>
        <w:t xml:space="preserve">, lub </w:t>
      </w:r>
      <w:r w:rsidRPr="00DB4FBC">
        <w:rPr>
          <w:rFonts w:eastAsia="Times New Roman" w:cs="Tahoma"/>
          <w:i/>
          <w:kern w:val="1"/>
          <w:sz w:val="24"/>
          <w:szCs w:val="24"/>
        </w:rPr>
        <w:t>nie</w:t>
      </w:r>
      <w:r w:rsidRPr="00DB4FBC">
        <w:rPr>
          <w:rFonts w:eastAsia="Times New Roman" w:cs="Tahoma"/>
          <w:kern w:val="1"/>
          <w:sz w:val="24"/>
          <w:szCs w:val="24"/>
        </w:rPr>
        <w:t xml:space="preserve">. Kryteria horyzontalne dotyczą zgodności projektu z przepisami prawa oraz zasadami unijnymi. Kryteria są weryfikowane na etapie oceny merytorycznej. </w:t>
      </w:r>
    </w:p>
    <w:p w:rsidR="0076305E" w:rsidRPr="00DB4FBC" w:rsidRDefault="0076305E" w:rsidP="0076305E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eastAsia="Times New Roman" w:cs="Tahoma"/>
          <w:kern w:val="1"/>
          <w:sz w:val="24"/>
          <w:szCs w:val="24"/>
        </w:rPr>
      </w:pPr>
      <w:r w:rsidRPr="00DB4FBC">
        <w:rPr>
          <w:rFonts w:eastAsia="Times New Roman" w:cs="Tahoma"/>
          <w:b/>
          <w:kern w:val="1"/>
          <w:sz w:val="24"/>
          <w:szCs w:val="24"/>
        </w:rPr>
        <w:t>Kryteria dostępu</w:t>
      </w:r>
      <w:r w:rsidRPr="00DB4FBC">
        <w:rPr>
          <w:rFonts w:eastAsia="Times New Roman" w:cs="Tahoma"/>
          <w:kern w:val="1"/>
          <w:sz w:val="24"/>
          <w:szCs w:val="24"/>
        </w:rPr>
        <w:t xml:space="preserve"> – spełnienie kryteriów jest konieczne do przyznania dofinansowania. Kryteria dostępu są oceniane na etapie oceny merytorycznej lub oceny formalnej w zależności od decyzji instytucji oceniającej wnioski wyrażonej w zapisach regulaminu konkursu lub wezwaniu do złożenia wniosków dla trybu pozakonkursowego. Ocena spełnienia kryterium polega na przypisaniu im wartości </w:t>
      </w:r>
      <w:r w:rsidRPr="00DB4FBC">
        <w:rPr>
          <w:rFonts w:eastAsia="Times New Roman" w:cs="Tahoma"/>
          <w:i/>
          <w:kern w:val="1"/>
          <w:sz w:val="24"/>
          <w:szCs w:val="24"/>
        </w:rPr>
        <w:t>tak</w:t>
      </w:r>
      <w:r>
        <w:rPr>
          <w:rFonts w:eastAsia="Times New Roman" w:cs="Tahoma"/>
          <w:kern w:val="1"/>
          <w:sz w:val="24"/>
          <w:szCs w:val="24"/>
        </w:rPr>
        <w:t>,</w:t>
      </w:r>
      <w:r w:rsidRPr="00DB4FBC">
        <w:rPr>
          <w:rFonts w:eastAsia="Times New Roman" w:cs="Tahoma"/>
          <w:i/>
          <w:kern w:val="1"/>
          <w:sz w:val="24"/>
          <w:szCs w:val="24"/>
        </w:rPr>
        <w:t xml:space="preserve"> nie</w:t>
      </w:r>
      <w:r>
        <w:rPr>
          <w:rFonts w:eastAsia="Times New Roman" w:cs="Tahoma"/>
          <w:i/>
          <w:kern w:val="1"/>
          <w:sz w:val="24"/>
          <w:szCs w:val="24"/>
        </w:rPr>
        <w:t xml:space="preserve"> </w:t>
      </w:r>
      <w:r w:rsidRPr="00E21A20">
        <w:rPr>
          <w:rFonts w:eastAsia="Times New Roman" w:cs="Tahoma"/>
          <w:kern w:val="1"/>
          <w:sz w:val="24"/>
          <w:szCs w:val="24"/>
        </w:rPr>
        <w:t xml:space="preserve">lub </w:t>
      </w:r>
      <w:r>
        <w:rPr>
          <w:rFonts w:eastAsia="Times New Roman" w:cs="Tahoma"/>
          <w:i/>
          <w:kern w:val="1"/>
          <w:sz w:val="24"/>
          <w:szCs w:val="24"/>
        </w:rPr>
        <w:t>nie dotyczy</w:t>
      </w:r>
      <w:r w:rsidRPr="00DB4FBC">
        <w:rPr>
          <w:rFonts w:eastAsia="Times New Roman" w:cs="Tahoma"/>
          <w:kern w:val="1"/>
          <w:sz w:val="24"/>
          <w:szCs w:val="24"/>
        </w:rPr>
        <w:t>.</w:t>
      </w:r>
    </w:p>
    <w:p w:rsidR="0076305E" w:rsidRPr="00DB4FBC" w:rsidRDefault="0076305E" w:rsidP="0076305E">
      <w:pPr>
        <w:pStyle w:val="Akapitzlist"/>
        <w:spacing w:after="120" w:line="240" w:lineRule="auto"/>
        <w:jc w:val="both"/>
        <w:rPr>
          <w:rFonts w:eastAsia="Times New Roman" w:cs="Tahoma"/>
          <w:kern w:val="1"/>
          <w:sz w:val="24"/>
          <w:szCs w:val="24"/>
        </w:rPr>
      </w:pPr>
    </w:p>
    <w:p w:rsidR="001D03F6" w:rsidRPr="00DB4FBC" w:rsidRDefault="001D03F6" w:rsidP="001D03F6">
      <w:pPr>
        <w:pStyle w:val="Akapitzlist"/>
        <w:spacing w:after="120" w:line="240" w:lineRule="auto"/>
        <w:jc w:val="both"/>
        <w:rPr>
          <w:rFonts w:cs="Arial"/>
          <w:sz w:val="21"/>
          <w:szCs w:val="21"/>
        </w:rPr>
      </w:pPr>
    </w:p>
    <w:p w:rsidR="00440A62" w:rsidRPr="00DB4FBC" w:rsidRDefault="001D03F6" w:rsidP="001D03F6">
      <w:pPr>
        <w:rPr>
          <w:rFonts w:cs="Tahoma"/>
          <w:b/>
          <w:kern w:val="1"/>
        </w:rPr>
      </w:pPr>
      <w:r w:rsidRPr="00DB4FBC">
        <w:rPr>
          <w:rFonts w:cs="Tahoma"/>
          <w:b/>
          <w:kern w:val="1"/>
        </w:rPr>
        <w:br w:type="page"/>
      </w:r>
    </w:p>
    <w:p w:rsidR="00440A62" w:rsidRDefault="00440A62" w:rsidP="00440A62">
      <w:pPr>
        <w:pStyle w:val="Nagwek2"/>
        <w:spacing w:before="40" w:line="276" w:lineRule="auto"/>
        <w:ind w:left="720"/>
        <w:jc w:val="center"/>
        <w:rPr>
          <w:rFonts w:asciiTheme="minorHAnsi" w:eastAsia="Times New Roman" w:hAnsiTheme="minorHAnsi" w:cs="Tahoma"/>
          <w:kern w:val="1"/>
          <w:sz w:val="24"/>
          <w:szCs w:val="24"/>
        </w:rPr>
      </w:pPr>
      <w:bookmarkStart w:id="1" w:name="_Toc437335506"/>
      <w:r w:rsidRPr="00DB4FBC">
        <w:rPr>
          <w:rFonts w:asciiTheme="minorHAnsi" w:eastAsia="Times New Roman" w:hAnsiTheme="minorHAnsi" w:cs="Tahoma"/>
          <w:kern w:val="1"/>
          <w:sz w:val="24"/>
          <w:szCs w:val="24"/>
        </w:rPr>
        <w:lastRenderedPageBreak/>
        <w:t xml:space="preserve">Kryteria oceny formalnej w ramach EFS dla trybu pozakonkursowego </w:t>
      </w:r>
      <w:bookmarkEnd w:id="1"/>
    </w:p>
    <w:p w:rsidR="0076305E" w:rsidRPr="0076305E" w:rsidRDefault="0076305E" w:rsidP="0076305E"/>
    <w:p w:rsidR="00440A62" w:rsidRPr="00440A62" w:rsidRDefault="00440A62" w:rsidP="00440A62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Tahoma"/>
          <w:kern w:val="1"/>
        </w:rPr>
      </w:pPr>
      <w:r w:rsidRPr="00440A62">
        <w:rPr>
          <w:rFonts w:asciiTheme="minorHAnsi" w:hAnsiTheme="minorHAnsi" w:cs="Tahoma"/>
          <w:kern w:val="1"/>
        </w:rPr>
        <w:t>Do oceny formalnej zostaną dopuszczone wnioski o dofinansowanie, które wpłynęły do instytucji oceniającej wnioski w terminie i formie określonymi w wezwaniu do złożenia wniosku o dofinansowanie.</w:t>
      </w:r>
    </w:p>
    <w:p w:rsidR="00440A62" w:rsidRPr="00DB4FBC" w:rsidRDefault="00440A62" w:rsidP="00440A62">
      <w:pPr>
        <w:autoSpaceDE w:val="0"/>
        <w:autoSpaceDN w:val="0"/>
        <w:adjustRightInd w:val="0"/>
        <w:spacing w:after="0"/>
        <w:rPr>
          <w:rFonts w:cs="Tahoma"/>
          <w:kern w:val="1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789"/>
        <w:gridCol w:w="3486"/>
        <w:gridCol w:w="2248"/>
      </w:tblGrid>
      <w:tr w:rsidR="00440A62" w:rsidRPr="00440A62" w:rsidTr="00440A62">
        <w:trPr>
          <w:trHeight w:val="432"/>
        </w:trPr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1.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Poprawność wypełnienia i kompletność wniosku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Wniosek o dofinansowanie jest kompletny, został sporządzony </w:t>
            </w:r>
            <w:r w:rsidRPr="00440A62">
              <w:rPr>
                <w:rFonts w:asciiTheme="minorHAnsi" w:hAnsiTheme="minorHAnsi" w:cs="Tahoma"/>
              </w:rPr>
              <w:t>w języku polskim</w:t>
            </w:r>
            <w:r w:rsidRPr="00440A62">
              <w:rPr>
                <w:rFonts w:asciiTheme="minorHAnsi" w:hAnsiTheme="minorHAnsi"/>
              </w:rPr>
              <w:t xml:space="preserve"> </w:t>
            </w:r>
            <w:r w:rsidRPr="00440A62">
              <w:rPr>
                <w:rFonts w:asciiTheme="minorHAnsi" w:hAnsiTheme="minorHAnsi" w:cs="Arial"/>
                <w:kern w:val="1"/>
              </w:rPr>
              <w:t>oraz złożony zgodnie z wezwaniem do złożenia wniosku. Wniosek o dofinansowanie oraz załączniki zostały podpisane zgodnie z prawem reprezentacji.  Wniosek o dofinansowanie zawiera wszystkie wymagane, aktualne, poprawnie wypełnione załączniki, które są czytelne a kopie potwierdzone za zgodność z oryginałem.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/>
                <w:sz w:val="20"/>
                <w:szCs w:val="20"/>
              </w:rPr>
              <w:t xml:space="preserve">Przy tym kryterium weryfikowane jest między innymi, czy do wniosku dołączono wszystkie wymagane załączniki, czy zostały przygotowane na właściwych formularzach oraz czy są aktualne, zgodnie z zasadami określonymi w instrukcji wypełniania wniosku o dofinansowanie. W przypadku dopuszczenia składania wniosku w formie papierowej ocenie podlega również zgodność formularza wniosku </w:t>
            </w:r>
            <w:r w:rsidRPr="00440A62">
              <w:rPr>
                <w:rFonts w:asciiTheme="minorHAnsi" w:hAnsiTheme="minorHAnsi"/>
                <w:sz w:val="20"/>
                <w:szCs w:val="20"/>
              </w:rPr>
              <w:br/>
              <w:t>o dofinansowanie z obowiązującym wzorem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2.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Kwalifikowalność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 xml:space="preserve"> projektu i Wnioskodawcy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Projekt jest zgodny z zapisami </w:t>
            </w: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SzOOP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 xml:space="preserve">. </w:t>
            </w: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W ramach tego kryterium sprawdzane jest, czy projekt jest zgodny z zapisami </w:t>
            </w:r>
            <w:proofErr w:type="spellStart"/>
            <w:r w:rsidRPr="00440A62">
              <w:rPr>
                <w:rFonts w:asciiTheme="minorHAnsi" w:hAnsiTheme="minorHAnsi" w:cs="Tahoma"/>
                <w:sz w:val="20"/>
                <w:szCs w:val="20"/>
              </w:rPr>
              <w:t>SzOOP</w:t>
            </w:r>
            <w:proofErr w:type="spellEnd"/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, w tym zwłaszcza w zakresie załącznika pod nazwą </w:t>
            </w:r>
            <w:r w:rsidRPr="00440A62">
              <w:rPr>
                <w:rFonts w:asciiTheme="minorHAnsi" w:hAnsiTheme="minorHAnsi"/>
                <w:i/>
                <w:sz w:val="20"/>
                <w:szCs w:val="20"/>
              </w:rPr>
              <w:t>Wykaz projektów zidentyfikowanych przez właściwą instytucję w ramach trybu pozakonkursowego</w:t>
            </w:r>
            <w:r w:rsidRPr="00440A6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40A62">
              <w:rPr>
                <w:rFonts w:asciiTheme="minorHAnsi" w:hAnsiTheme="minorHAnsi"/>
                <w:sz w:val="20"/>
                <w:szCs w:val="20"/>
              </w:rPr>
              <w:t>SzOOP</w:t>
            </w:r>
            <w:proofErr w:type="spellEnd"/>
            <w:r w:rsidRPr="00440A62">
              <w:rPr>
                <w:rFonts w:asciiTheme="minorHAnsi" w:hAnsiTheme="minorHAnsi"/>
                <w:sz w:val="20"/>
                <w:szCs w:val="20"/>
              </w:rPr>
              <w:t xml:space="preserve">. Dofinansowania nie może otrzymać projekt, który został usunięty z wymienionego powyżej wykazu lub zakłada realizację działań niezgodnych z zapisami </w:t>
            </w:r>
            <w:proofErr w:type="spellStart"/>
            <w:r w:rsidRPr="00440A62">
              <w:rPr>
                <w:rFonts w:asciiTheme="minorHAnsi" w:hAnsiTheme="minorHAnsi"/>
                <w:sz w:val="20"/>
                <w:szCs w:val="20"/>
              </w:rPr>
              <w:t>SzOOP</w:t>
            </w:r>
            <w:proofErr w:type="spellEnd"/>
            <w:r w:rsidRPr="00440A62">
              <w:rPr>
                <w:rFonts w:asciiTheme="minorHAnsi" w:hAnsiTheme="minorHAnsi"/>
                <w:sz w:val="20"/>
                <w:szCs w:val="20"/>
              </w:rPr>
              <w:t xml:space="preserve">. Kryterium jest weryfikowane na podstawie zapisów wniosku o dofinansowanie.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lastRenderedPageBreak/>
              <w:t>3.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Realizacja projektu przed dniem złożenia wniosku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Wnioskodawca złożył oświadczenie, że nie rozpoczął realizacji projektu przed dniem złożenia wniosku o dofinansowanie, albo że realizując projekt przed dniem złożenia wniosku, przestrzegał prawa dotyczącego danej operacji.</w:t>
            </w: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Arial"/>
                <w:kern w:val="1"/>
                <w:sz w:val="20"/>
                <w:szCs w:val="20"/>
              </w:rPr>
              <w:t xml:space="preserve">Spełnienie kryterium jest weryfikowane na podstawie podpisanych oświadczeń Wnioskodawcy.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rPr>
          <w:trHeight w:val="1970"/>
        </w:trPr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4.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Zakaz podwójnego finansowania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W wyniku otrzymania przez projekt dofinansowania we wnioskowanej wysokości, na określone wydatki </w:t>
            </w: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kwalifikowalne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>, w projekcie nie dojdzie do podwójnego dofinansowania.</w:t>
            </w: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Tahoma"/>
              </w:rPr>
            </w:pP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weryfikowane na podstawie podpisanego oświadczenia Wnioskodawcy we wniosku o dofinansowanie.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5.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</w:rPr>
              <w:t>Poprawność zakwalifikowania projektu jako objętego/nieobjętego pomocą publiczną/pomocą de mini mis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Czy prawidłowo zakwalifikowano projekt pod kątem występowania pomocy publicznej/pomocy de </w:t>
            </w: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minimis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>?</w:t>
            </w: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W ramach tego kryterium wniosek o dofinansowanie projektu będzie weryfikowany pod kątem prawidłowego zidentyfikowania przez Wnioskodawcę występowania pomocy publicznej/pomocy de </w:t>
            </w:r>
            <w:proofErr w:type="spellStart"/>
            <w:r w:rsidRPr="00440A62">
              <w:rPr>
                <w:rFonts w:asciiTheme="minorHAnsi" w:hAnsiTheme="minorHAnsi" w:cs="Tahoma"/>
                <w:sz w:val="20"/>
                <w:szCs w:val="20"/>
              </w:rPr>
              <w:t>minimis</w:t>
            </w:r>
            <w:proofErr w:type="spellEnd"/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, tj. czy zaznaczono w nim wydatki objęte pomocą publiczną/pomocą de </w:t>
            </w:r>
            <w:proofErr w:type="spellStart"/>
            <w:r w:rsidRPr="00440A62">
              <w:rPr>
                <w:rFonts w:asciiTheme="minorHAnsi" w:hAnsiTheme="minorHAnsi" w:cs="Tahoma"/>
                <w:sz w:val="20"/>
                <w:szCs w:val="20"/>
              </w:rPr>
              <w:t>minimis</w:t>
            </w:r>
            <w:proofErr w:type="spellEnd"/>
            <w:r w:rsidRPr="00440A62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6.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rPr>
                <w:rFonts w:asciiTheme="minorHAnsi" w:hAnsiTheme="minorHAnsi" w:cs="Tahoma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Wkład własny 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Wnioskodawca zapewnił odpowiedni poziom wkładu własnego.</w:t>
            </w: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W ramach tego kryterium sprawdzane jest czy Wnioskodawca przewidział w projekcie odpowiedni procent wkładu własnego, określony w wezwaniu do złożenia wniosku. Kryterium nie dotyczy projektów, dla których nie określono wymogu wniesienia wkładu własnego.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7.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Prawidłowość wyboru partnerów w projekcie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Wybór partnerów został dokonany w sposób prawidłowy, to znaczy: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 xml:space="preserve">Wnioskodawca oraz </w:t>
            </w: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lastRenderedPageBreak/>
              <w:t>partner/partnerzy nie stanowią podmiotów powiązanych w rozumieniu załącznika I do rozporządzenia Komisji (UE) nr 651/2014 z dnia 17 czerwca 2014 r. uznającego niektóre rodzaje pomocy za zgodne z rynkiem wewnętrznym w zastosowaniu art. 107 i 108 Traktatu;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w przypadku, gdy Wnioskodawca jest podmiotem, o którym mowa w art. 3 ust. 1 ustawy z dnia 29 stycznia 2004 r. – prawo zamówień publicznych, wybór partnerów spoza sektora finansów publicznych został dokonany z zachowaniem zasady przejrzystości i równego traktowania podmiotów;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wybór partnerów spoza sektora finansów publicznych został dokonany przed złożeniem wniosku o dofinansowanie projektu partnerskiego.</w:t>
            </w: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  <w:sz w:val="20"/>
              </w:rPr>
              <w:t xml:space="preserve">Spełnienie kryterium jest weryfikowane na podstawie podpisanego oświadczenia Wnioskodawcy. Kryterium nie dotyczy projektów realizowanych bez udziału partnerów.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lastRenderedPageBreak/>
              <w:t>Tak/Nie/Nie dotyczy</w:t>
            </w:r>
          </w:p>
        </w:tc>
      </w:tr>
      <w:tr w:rsidR="00440A62" w:rsidRPr="00440A62" w:rsidTr="00440A62">
        <w:tc>
          <w:tcPr>
            <w:tcW w:w="67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lastRenderedPageBreak/>
              <w:t>8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440A62" w:rsidRPr="00440A62" w:rsidRDefault="00440A62" w:rsidP="00440A62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Niepodleganie wykluczeniu z możliwości otrzymania dofinansowania ze środków Unii Europejskiej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Wnioskodawca oraz partnerzy (jeśli dotyczy) nie podlegają wykluczeniu z możliwości otrzymania dofinansowania ze środków Unii Europejskiej na podstawie: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art. 207 ust. 4 ustawy z dnia 27 sierpnia 2009 r. o finansach publicznych ,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 xml:space="preserve">art.12 ust. 1 </w:t>
            </w:r>
            <w:proofErr w:type="spellStart"/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pkt</w:t>
            </w:r>
            <w:proofErr w:type="spellEnd"/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 xml:space="preserve"> 1 ustawy z dnia 15 czerwca 2012 r. o skutkach powierzania wykonywania pracy cudzoziemcom </w:t>
            </w: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lastRenderedPageBreak/>
              <w:t>przebywającym wbrew przepisom na terytorium Rzeczypospolitej Polskiej,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 xml:space="preserve">art. 9 ust. 1 </w:t>
            </w:r>
            <w:proofErr w:type="spellStart"/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pkt</w:t>
            </w:r>
            <w:proofErr w:type="spellEnd"/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 xml:space="preserve"> 2a ustawy z dnia 28 października 2002 r. o odpowiedzialności podmiotów zbiorowych za czyny zabronione pod groźbą kary .</w:t>
            </w: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  <w:sz w:val="20"/>
                <w:szCs w:val="20"/>
              </w:rPr>
              <w:t xml:space="preserve">Spełnienie kryterium jest weryfikowane na podstawie podpisanego oświadczenia Wnioskodawcy.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440A62" w:rsidRPr="00440A62" w:rsidRDefault="00440A62" w:rsidP="00440A6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lastRenderedPageBreak/>
              <w:t>Tak/Nie</w:t>
            </w:r>
          </w:p>
        </w:tc>
      </w:tr>
    </w:tbl>
    <w:p w:rsidR="00440A62" w:rsidRPr="00DB4FBC" w:rsidRDefault="00440A62" w:rsidP="00440A62"/>
    <w:p w:rsidR="00440A62" w:rsidRPr="00DB4FBC" w:rsidRDefault="00440A62" w:rsidP="00440A62"/>
    <w:p w:rsidR="00440A62" w:rsidRDefault="00440A62" w:rsidP="00440A62">
      <w:pPr>
        <w:pStyle w:val="Nagwek2"/>
        <w:spacing w:before="40" w:line="276" w:lineRule="auto"/>
        <w:ind w:firstLine="708"/>
        <w:jc w:val="center"/>
        <w:rPr>
          <w:rFonts w:asciiTheme="minorHAnsi" w:eastAsia="Times New Roman" w:hAnsiTheme="minorHAnsi" w:cs="Tahoma"/>
          <w:kern w:val="1"/>
          <w:sz w:val="24"/>
          <w:szCs w:val="24"/>
        </w:rPr>
      </w:pPr>
      <w:r w:rsidRPr="00DB4FBC">
        <w:rPr>
          <w:rFonts w:eastAsia="Times New Roman" w:cs="Tahoma"/>
          <w:sz w:val="24"/>
          <w:szCs w:val="24"/>
        </w:rPr>
        <w:br w:type="page"/>
      </w:r>
      <w:bookmarkStart w:id="2" w:name="_Toc437335508"/>
      <w:r w:rsidRPr="00DB4FBC">
        <w:rPr>
          <w:rFonts w:asciiTheme="minorHAnsi" w:eastAsia="Times New Roman" w:hAnsiTheme="minorHAnsi" w:cs="Tahoma"/>
          <w:kern w:val="1"/>
          <w:sz w:val="24"/>
          <w:szCs w:val="24"/>
        </w:rPr>
        <w:lastRenderedPageBreak/>
        <w:t xml:space="preserve">Kryteria merytoryczne w ramach EFS dla trybu pozakonkursowego </w:t>
      </w:r>
      <w:bookmarkEnd w:id="2"/>
    </w:p>
    <w:p w:rsidR="0076305E" w:rsidRPr="0076305E" w:rsidRDefault="0076305E" w:rsidP="0076305E"/>
    <w:p w:rsidR="00440A62" w:rsidRPr="00440A62" w:rsidRDefault="00440A62" w:rsidP="00440A62">
      <w:pPr>
        <w:jc w:val="both"/>
        <w:rPr>
          <w:rFonts w:asciiTheme="minorHAnsi" w:hAnsiTheme="minorHAnsi" w:cs="Tahoma"/>
        </w:rPr>
      </w:pPr>
      <w:r w:rsidRPr="00440A62">
        <w:rPr>
          <w:rFonts w:asciiTheme="minorHAnsi" w:hAnsiTheme="minorHAnsi" w:cs="Tahoma"/>
        </w:rPr>
        <w:t xml:space="preserve">Kryteria oceny merytorycznej są weryfikowane na podstawie zapisów wniosku </w:t>
      </w:r>
      <w:r>
        <w:rPr>
          <w:rFonts w:asciiTheme="minorHAnsi" w:hAnsiTheme="minorHAnsi" w:cs="Tahoma"/>
        </w:rPr>
        <w:br/>
      </w:r>
      <w:r w:rsidRPr="00440A62">
        <w:rPr>
          <w:rFonts w:asciiTheme="minorHAnsi" w:hAnsiTheme="minorHAnsi" w:cs="Tahoma"/>
        </w:rPr>
        <w:t xml:space="preserve">o dofinansowanie projektu. </w:t>
      </w:r>
    </w:p>
    <w:p w:rsidR="00440A62" w:rsidRPr="00DB4FBC" w:rsidRDefault="00440A62" w:rsidP="00440A62">
      <w:pPr>
        <w:rPr>
          <w:rFonts w:cs="Tahoma"/>
        </w:rPr>
      </w:pPr>
    </w:p>
    <w:tbl>
      <w:tblPr>
        <w:tblW w:w="498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585"/>
        <w:gridCol w:w="4071"/>
        <w:gridCol w:w="2024"/>
      </w:tblGrid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zgodności projektu z celami szczegółowymi RPO WD 2014-2020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projekt jest zgodny z właściwym celem szczegółowym RPO WD 2014-2020?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ma na celu zapewnienie, że realizowane projekty będą zgodne z założeniami RPO WD 2014-2020. Kryterium zostanie zweryfikowane na podstawie zapisów wniosku o dofinansowanie projektu.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2.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osiągnięcia skwantyfikowanych rezultatów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Czy w ramach projektu wskazano wszystkie wskaźniki dotyczące zakresu realizacji projektu wynikające z zapisów </w:t>
            </w: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SzOOP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 xml:space="preserve"> oraz czy zaplanowane wartości wskaźników są:</w:t>
            </w:r>
          </w:p>
          <w:p w:rsidR="00440A62" w:rsidRPr="00440A62" w:rsidRDefault="00440A62" w:rsidP="00440A62">
            <w:pPr>
              <w:numPr>
                <w:ilvl w:val="0"/>
                <w:numId w:val="19"/>
              </w:numPr>
              <w:spacing w:after="0"/>
              <w:ind w:left="345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adekwatne w stosunku do potrzeb i celów projektu, </w:t>
            </w:r>
          </w:p>
          <w:p w:rsidR="00440A62" w:rsidRPr="00440A62" w:rsidRDefault="00440A62" w:rsidP="00440A62">
            <w:pPr>
              <w:numPr>
                <w:ilvl w:val="0"/>
                <w:numId w:val="19"/>
              </w:numPr>
              <w:spacing w:after="0"/>
              <w:ind w:left="345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realne do osiągnięcia? 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zapewnić zgodność projektu z zapisami </w:t>
            </w:r>
            <w:proofErr w:type="spellStart"/>
            <w:r w:rsidRPr="00440A62">
              <w:rPr>
                <w:rFonts w:asciiTheme="minorHAnsi" w:hAnsiTheme="minorHAnsi" w:cs="Tahoma"/>
                <w:sz w:val="20"/>
                <w:szCs w:val="20"/>
              </w:rPr>
              <w:t>SzOOP</w:t>
            </w:r>
            <w:proofErr w:type="spellEnd"/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 w zakresie wskaźników. Kryterium weryfikowane na podstawie zapisów wniosku o dofinansowanie projektu.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3.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racjonalności harmonogramu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harmonogram projektu jest racjonalny w stosunku do przedstawionego zakresu projektu?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zapewni, że okres realizacji projektu zostanie zaplanowany w sposób racjonalny. Kryterium weryfikowane na podstawie wniosku o dofinansowanie projektu.</w:t>
            </w:r>
            <w:r w:rsidRPr="00440A62">
              <w:rPr>
                <w:rFonts w:asciiTheme="minorHAnsi" w:hAnsiTheme="minorHAnsi" w:cs="Arial"/>
                <w:kern w:val="1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</w:rPr>
            </w:pPr>
            <w:r w:rsidRPr="00440A62">
              <w:rPr>
                <w:rFonts w:eastAsia="Times New Roman" w:cs="Arial"/>
                <w:kern w:val="1"/>
                <w:sz w:val="24"/>
                <w:szCs w:val="24"/>
              </w:rPr>
              <w:t>4.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budżetu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prawidłowo sporządzono budżet projektu oraz czy wydatki zaplanowane w budżecie są efektywne, niezbędne do realizacji projektu i osiągania jego celu oraz racjonalne?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umożliwia ocenę budżetu projektu pod kątem zgodności z harmonogramem projektu, wytycznymi, efektywnością kosztową oraz warunkami wskazanymi w wezwaniu do złożenia wniosku. Kryterium zostanie zweryfikowane na podstawie zapisów wniosku o dofinansowanie projektu.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440A62" w:rsidRPr="00440A62" w:rsidTr="00440A62">
        <w:trPr>
          <w:trHeight w:val="432"/>
        </w:trPr>
        <w:tc>
          <w:tcPr>
            <w:tcW w:w="708" w:type="dxa"/>
            <w:shd w:val="clear" w:color="auto" w:fill="auto"/>
            <w:vAlign w:val="center"/>
          </w:tcPr>
          <w:p w:rsidR="00440A62" w:rsidRPr="00440A62" w:rsidRDefault="00440A62" w:rsidP="00440A62">
            <w:pPr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lastRenderedPageBreak/>
              <w:t>5.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40A62" w:rsidRPr="00440A62" w:rsidRDefault="00440A62" w:rsidP="00440A62">
            <w:pPr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grupy docelowej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Tahoma"/>
              </w:rPr>
            </w:pPr>
            <w:r w:rsidRPr="00440A62">
              <w:rPr>
                <w:rFonts w:asciiTheme="minorHAnsi" w:hAnsiTheme="minorHAnsi" w:cs="Tahoma"/>
              </w:rPr>
              <w:t>Czy dobór grupy docelowej jest adekwatny do założeń projektu, w tym czy zawiera wystarczający opis: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>grupy docelowej, jaka będzie wspierana w ramach projektu wraz z uzasadnieniem;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>potrzeb i oczekiwań uczestników projektu w kontekście wsparcia, które ma być udzielane w ramach projektu;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 xml:space="preserve">skali zainteresowania projektem; 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>barier, na które napotykają uczestnicy projektu;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 xml:space="preserve">sposobu rekrutacji uczestników projektu, w tym kryteriów rekrutacji; </w:t>
            </w:r>
          </w:p>
          <w:p w:rsidR="00440A62" w:rsidRPr="00440A62" w:rsidRDefault="00440A62" w:rsidP="00440A6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440A62">
              <w:rPr>
                <w:rFonts w:eastAsia="Times New Roman" w:cs="Tahoma"/>
                <w:sz w:val="24"/>
                <w:szCs w:val="24"/>
              </w:rPr>
              <w:t xml:space="preserve">sposobu zapewnienia dostępności do procesu rekrutacji dla osób z </w:t>
            </w:r>
            <w:proofErr w:type="spellStart"/>
            <w:r w:rsidRPr="00440A62">
              <w:rPr>
                <w:rFonts w:eastAsia="Times New Roman" w:cs="Tahoma"/>
                <w:sz w:val="24"/>
                <w:szCs w:val="24"/>
              </w:rPr>
              <w:t>niepełnosprawnościami</w:t>
            </w:r>
            <w:proofErr w:type="spellEnd"/>
            <w:r w:rsidRPr="00440A62">
              <w:rPr>
                <w:rFonts w:eastAsia="Times New Roman" w:cs="Tahoma"/>
                <w:sz w:val="24"/>
                <w:szCs w:val="24"/>
              </w:rPr>
              <w:t>?</w:t>
            </w:r>
          </w:p>
          <w:p w:rsidR="00440A62" w:rsidRPr="00440A62" w:rsidRDefault="00440A62" w:rsidP="00440A62">
            <w:pPr>
              <w:spacing w:after="0"/>
              <w:rPr>
                <w:rFonts w:asciiTheme="minorHAnsi" w:hAnsiTheme="minorHAnsi" w:cs="Tahoma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Tahoma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ma na celu dostosowanie zakresu projektu przede wszystkim do potrzeb i wielkości grupy docelowej.</w:t>
            </w:r>
            <w:r w:rsidRPr="00440A62">
              <w:rPr>
                <w:rFonts w:asciiTheme="minorHAnsi" w:hAnsiTheme="minorHAnsi" w:cs="Tahoma"/>
              </w:rPr>
              <w:t xml:space="preserve"> </w:t>
            </w: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zostanie zweryfikowane na podstawie zapisów wniosku o dofinansowanie projektu.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0A62" w:rsidRPr="00440A62" w:rsidRDefault="00440A62" w:rsidP="00440A62">
            <w:pPr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</w:tbl>
    <w:p w:rsidR="00440A62" w:rsidRPr="00DB4FBC" w:rsidRDefault="00440A62" w:rsidP="00440A62">
      <w:pPr>
        <w:ind w:left="283"/>
        <w:jc w:val="center"/>
        <w:rPr>
          <w:rFonts w:cs="Tahoma"/>
          <w:b/>
          <w:kern w:val="1"/>
        </w:rPr>
      </w:pPr>
    </w:p>
    <w:p w:rsidR="00440A62" w:rsidRPr="00DB4FBC" w:rsidRDefault="00440A62" w:rsidP="00440A62">
      <w:pPr>
        <w:rPr>
          <w:rFonts w:cs="Tahoma"/>
          <w:b/>
          <w:kern w:val="1"/>
        </w:rPr>
      </w:pPr>
      <w:r w:rsidRPr="00DB4FBC">
        <w:rPr>
          <w:rFonts w:cs="Tahoma"/>
          <w:b/>
          <w:kern w:val="1"/>
        </w:rPr>
        <w:br w:type="page"/>
      </w:r>
    </w:p>
    <w:p w:rsidR="00440A62" w:rsidRDefault="00440A62" w:rsidP="00440A62">
      <w:pPr>
        <w:pStyle w:val="Nagwek2"/>
        <w:spacing w:before="40" w:line="276" w:lineRule="auto"/>
        <w:ind w:left="720"/>
        <w:jc w:val="center"/>
        <w:rPr>
          <w:rFonts w:asciiTheme="minorHAnsi" w:eastAsia="Times New Roman" w:hAnsiTheme="minorHAnsi" w:cs="Tahoma"/>
          <w:kern w:val="1"/>
          <w:sz w:val="24"/>
          <w:szCs w:val="24"/>
        </w:rPr>
      </w:pPr>
      <w:bookmarkStart w:id="3" w:name="_Toc437335511"/>
      <w:r w:rsidRPr="00DB4FBC">
        <w:rPr>
          <w:rFonts w:asciiTheme="minorHAnsi" w:eastAsia="Times New Roman" w:hAnsiTheme="minorHAnsi" w:cs="Tahoma"/>
          <w:kern w:val="1"/>
          <w:sz w:val="24"/>
          <w:szCs w:val="24"/>
        </w:rPr>
        <w:lastRenderedPageBreak/>
        <w:t xml:space="preserve">Kryteria horyzontalne w ramach EFS dla trybu pozakonkursowego </w:t>
      </w:r>
      <w:bookmarkEnd w:id="3"/>
    </w:p>
    <w:p w:rsidR="00440A62" w:rsidRPr="00440A62" w:rsidRDefault="00440A62" w:rsidP="00440A62"/>
    <w:p w:rsidR="00440A62" w:rsidRPr="00440A62" w:rsidRDefault="00440A62" w:rsidP="00440A62">
      <w:pPr>
        <w:jc w:val="both"/>
        <w:rPr>
          <w:rFonts w:asciiTheme="minorHAnsi" w:hAnsiTheme="minorHAnsi" w:cs="Tahoma"/>
        </w:rPr>
      </w:pPr>
      <w:r w:rsidRPr="00440A62">
        <w:rPr>
          <w:rFonts w:asciiTheme="minorHAnsi" w:hAnsiTheme="minorHAnsi" w:cs="Tahoma"/>
        </w:rPr>
        <w:t xml:space="preserve">Kryteria są weryfikowane na podstawie zapisów wniosku o dofinansowanie projektu. </w:t>
      </w:r>
      <w:r w:rsidRPr="00440A62">
        <w:rPr>
          <w:rFonts w:asciiTheme="minorHAnsi" w:hAnsiTheme="minorHAnsi" w:cs="Arial"/>
        </w:rPr>
        <w:t>Nie wyklucza to wykorzystania w ocenie spełnienia kryteriów informacji udzielonych przez Wnioskodawcę lub pozyskanych na temat Wnioskodawcy lub projektu.</w:t>
      </w:r>
    </w:p>
    <w:p w:rsidR="00440A62" w:rsidRPr="00DB4FBC" w:rsidRDefault="00440A62" w:rsidP="00440A62">
      <w:pPr>
        <w:rPr>
          <w:rFonts w:cs="Tahoma"/>
        </w:rPr>
      </w:pPr>
    </w:p>
    <w:tbl>
      <w:tblPr>
        <w:tblW w:w="49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2183"/>
        <w:gridCol w:w="3936"/>
        <w:gridCol w:w="2496"/>
      </w:tblGrid>
      <w:tr w:rsidR="00440A62" w:rsidRPr="00440A62" w:rsidTr="00440A62">
        <w:trPr>
          <w:trHeight w:val="432"/>
        </w:trPr>
        <w:tc>
          <w:tcPr>
            <w:tcW w:w="64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440A62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440A62" w:rsidRPr="00440A62" w:rsidTr="00440A62">
        <w:trPr>
          <w:trHeight w:val="432"/>
        </w:trPr>
        <w:tc>
          <w:tcPr>
            <w:tcW w:w="64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1.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zgodności projektu z prawem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projekt jest zgodny z przepisami prawa krajowego i unijnego?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zapewnienie, że realizowane projekty będą zgodne z prawem. W ramach weryfikacji kryterium będzie oceniana zgodność projektu między innymi z przepisami w zakresie pomocy publicznej, prawa pracy, kodeksu cywilnego oraz zamówień publicznych. 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Tahoma"/>
              </w:rPr>
              <w:t>(niespełnienie kryterium oznacza odrzucenie wniosku)</w:t>
            </w:r>
          </w:p>
        </w:tc>
      </w:tr>
      <w:tr w:rsidR="00440A62" w:rsidRPr="00440A62" w:rsidTr="00440A62">
        <w:trPr>
          <w:trHeight w:val="432"/>
        </w:trPr>
        <w:tc>
          <w:tcPr>
            <w:tcW w:w="64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2.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zgodności z właściwymi politykami i zasadami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projekt jest zgodny z zasadą zrównoważonego rozwoju?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zapewnić zgodność projektu z zasadą zrównoważonego rozwoju. 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440A62">
              <w:rPr>
                <w:rFonts w:asciiTheme="minorHAnsi" w:hAnsiTheme="minorHAnsi" w:cs="Tahoma"/>
              </w:rPr>
              <w:t>(niespełnienie kryterium oznacza odrzucenie wniosku)</w:t>
            </w:r>
          </w:p>
        </w:tc>
      </w:tr>
      <w:tr w:rsidR="00440A62" w:rsidRPr="00440A62" w:rsidTr="00440A62">
        <w:trPr>
          <w:trHeight w:val="432"/>
        </w:trPr>
        <w:tc>
          <w:tcPr>
            <w:tcW w:w="64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3.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zgodności z właściwymi politykami i zasadami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 xml:space="preserve">Czy projekt jest zgodny z zasadą równości szans kobiet i mężczyzn? 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>Kryterium ma na celu zapewnić zgodność projektu z zasadą równości szans kobiet i mężczyzn. Kryterium będzie oceniany według standardu minimum. Projekt musi być co najmniej neutralny. W ramach kryterium IOK dopuszcza możliwość oceny warunkowej.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</w:rPr>
              <w:t>(niespełnienie kryterium oznacza odrzucenie wniosku)</w:t>
            </w:r>
          </w:p>
        </w:tc>
      </w:tr>
      <w:tr w:rsidR="00440A62" w:rsidRPr="00440A62" w:rsidTr="00440A62">
        <w:trPr>
          <w:trHeight w:val="432"/>
        </w:trPr>
        <w:tc>
          <w:tcPr>
            <w:tcW w:w="641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4.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Kryterium zgodności z właściwymi politykami i zasadami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Czy projekt jest zgodny z zasadą równości szans i niedyskryminacji, w tym dostępności dla osób z </w:t>
            </w:r>
            <w:proofErr w:type="spellStart"/>
            <w:r w:rsidRPr="00440A62">
              <w:rPr>
                <w:rFonts w:asciiTheme="minorHAnsi" w:hAnsiTheme="minorHAnsi" w:cs="Arial"/>
                <w:kern w:val="1"/>
              </w:rPr>
              <w:t>niepełnosprawnościami</w:t>
            </w:r>
            <w:proofErr w:type="spellEnd"/>
            <w:r w:rsidRPr="00440A62">
              <w:rPr>
                <w:rFonts w:asciiTheme="minorHAnsi" w:hAnsiTheme="minorHAnsi" w:cs="Arial"/>
                <w:kern w:val="1"/>
              </w:rPr>
              <w:t>?</w:t>
            </w:r>
          </w:p>
          <w:p w:rsidR="00440A62" w:rsidRPr="00440A62" w:rsidRDefault="00440A62" w:rsidP="00440A62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40A62" w:rsidRPr="00440A62" w:rsidRDefault="00440A62" w:rsidP="00440A6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Kryterium ma na celu ocenę spełniania przez projekt zasady równości szans i niedyskryminacji, w tym dostępności dla osób z </w:t>
            </w:r>
            <w:proofErr w:type="spellStart"/>
            <w:r w:rsidRPr="00440A62">
              <w:rPr>
                <w:rFonts w:asciiTheme="minorHAnsi" w:hAnsiTheme="minorHAnsi" w:cs="Tahoma"/>
                <w:sz w:val="20"/>
                <w:szCs w:val="20"/>
              </w:rPr>
              <w:t>niepełnosprawnościami</w:t>
            </w:r>
            <w:proofErr w:type="spellEnd"/>
            <w:r w:rsidRPr="00440A62">
              <w:rPr>
                <w:rFonts w:asciiTheme="minorHAnsi" w:hAnsiTheme="minorHAnsi" w:cs="Tahoma"/>
                <w:sz w:val="20"/>
                <w:szCs w:val="20"/>
              </w:rPr>
              <w:t xml:space="preserve">. 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Arial"/>
                <w:kern w:val="1"/>
              </w:rPr>
              <w:t>Tak/Nie</w:t>
            </w:r>
          </w:p>
          <w:p w:rsidR="00440A62" w:rsidRPr="00440A62" w:rsidRDefault="00440A62" w:rsidP="00440A62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440A62">
              <w:rPr>
                <w:rFonts w:asciiTheme="minorHAnsi" w:hAnsiTheme="minorHAnsi" w:cs="Tahoma"/>
              </w:rPr>
              <w:t>(niespełnienie kryterium oznacza odrzucenie wniosku)</w:t>
            </w:r>
          </w:p>
        </w:tc>
      </w:tr>
    </w:tbl>
    <w:p w:rsidR="00440A62" w:rsidRPr="00DB4FBC" w:rsidRDefault="00440A62" w:rsidP="00440A62">
      <w:pPr>
        <w:rPr>
          <w:rFonts w:cs="Tahoma"/>
        </w:rPr>
      </w:pPr>
    </w:p>
    <w:p w:rsidR="0018436A" w:rsidRDefault="0018436A" w:rsidP="00440A62">
      <w:pPr>
        <w:spacing w:after="0"/>
        <w:rPr>
          <w:rFonts w:asciiTheme="minorHAnsi" w:hAnsiTheme="minorHAnsi" w:cs="Arial"/>
        </w:rPr>
      </w:pPr>
    </w:p>
    <w:p w:rsidR="00440A62" w:rsidRDefault="00440A62" w:rsidP="00440A62">
      <w:pPr>
        <w:spacing w:after="0"/>
        <w:rPr>
          <w:rFonts w:asciiTheme="minorHAnsi" w:hAnsiTheme="minorHAnsi" w:cs="Arial"/>
        </w:rPr>
      </w:pPr>
    </w:p>
    <w:p w:rsidR="00440A62" w:rsidRDefault="00440A62" w:rsidP="00440A62">
      <w:pPr>
        <w:spacing w:after="0"/>
        <w:rPr>
          <w:rFonts w:asciiTheme="minorHAnsi" w:hAnsiTheme="minorHAnsi" w:cs="Arial"/>
        </w:rPr>
      </w:pPr>
    </w:p>
    <w:p w:rsidR="00440A62" w:rsidRDefault="00440A62" w:rsidP="00440A62">
      <w:pPr>
        <w:spacing w:after="0"/>
        <w:rPr>
          <w:rFonts w:asciiTheme="minorHAnsi" w:hAnsiTheme="minorHAnsi" w:cs="Arial"/>
        </w:rPr>
      </w:pPr>
    </w:p>
    <w:p w:rsidR="00440A62" w:rsidRDefault="00440A62" w:rsidP="00440A62">
      <w:pPr>
        <w:spacing w:after="0"/>
        <w:rPr>
          <w:rFonts w:asciiTheme="minorHAnsi" w:hAnsiTheme="minorHAnsi" w:cs="Arial"/>
        </w:rPr>
      </w:pPr>
    </w:p>
    <w:p w:rsidR="006B6001" w:rsidRPr="007A2D48" w:rsidRDefault="006B6001" w:rsidP="006B6001">
      <w:pPr>
        <w:pStyle w:val="Nagwek2"/>
        <w:spacing w:before="40" w:line="276" w:lineRule="auto"/>
        <w:ind w:left="426"/>
        <w:jc w:val="center"/>
        <w:rPr>
          <w:rFonts w:cs="Tahoma"/>
          <w:sz w:val="24"/>
          <w:szCs w:val="24"/>
        </w:rPr>
      </w:pPr>
      <w:bookmarkStart w:id="4" w:name="_Toc428367161"/>
      <w:bookmarkStart w:id="5" w:name="_Toc437335518"/>
      <w:r w:rsidRPr="008101D4">
        <w:rPr>
          <w:rFonts w:asciiTheme="minorHAnsi" w:hAnsiTheme="minorHAnsi" w:cs="Tahoma"/>
          <w:sz w:val="24"/>
          <w:szCs w:val="24"/>
        </w:rPr>
        <w:lastRenderedPageBreak/>
        <w:t xml:space="preserve">Kryteria dla Działania 8.2 Wsparcie osób poszukujących pracy – nabór w trybie </w:t>
      </w:r>
      <w:r>
        <w:rPr>
          <w:rFonts w:asciiTheme="minorHAnsi" w:hAnsiTheme="minorHAnsi" w:cs="Tahoma"/>
          <w:sz w:val="24"/>
          <w:szCs w:val="24"/>
        </w:rPr>
        <w:t>poza</w:t>
      </w:r>
      <w:r w:rsidRPr="008101D4">
        <w:rPr>
          <w:rFonts w:asciiTheme="minorHAnsi" w:hAnsiTheme="minorHAnsi" w:cs="Tahoma"/>
          <w:sz w:val="24"/>
          <w:szCs w:val="24"/>
        </w:rPr>
        <w:t>konkursowym</w:t>
      </w:r>
      <w:bookmarkEnd w:id="4"/>
      <w:bookmarkEnd w:id="5"/>
    </w:p>
    <w:p w:rsidR="006B6001" w:rsidRPr="00344107" w:rsidRDefault="006B6001" w:rsidP="0076305E">
      <w:pPr>
        <w:pStyle w:val="Nagwek3"/>
        <w:spacing w:line="276" w:lineRule="auto"/>
        <w:ind w:left="301"/>
        <w:rPr>
          <w:rFonts w:asciiTheme="minorHAnsi" w:hAnsiTheme="minorHAnsi"/>
          <w:color w:val="000000" w:themeColor="text1"/>
        </w:rPr>
      </w:pPr>
      <w:bookmarkStart w:id="6" w:name="_Toc428367162"/>
      <w:bookmarkStart w:id="7" w:name="_Toc437335519"/>
      <w:r w:rsidRPr="00344107">
        <w:rPr>
          <w:rFonts w:asciiTheme="minorHAnsi" w:hAnsiTheme="minorHAnsi"/>
          <w:color w:val="000000" w:themeColor="text1"/>
        </w:rPr>
        <w:t xml:space="preserve">Kryteria dostępu </w:t>
      </w:r>
      <w:bookmarkEnd w:id="6"/>
      <w:r w:rsidRPr="00DA1B5D">
        <w:rPr>
          <w:rFonts w:asciiTheme="minorHAnsi" w:hAnsiTheme="minorHAnsi"/>
          <w:color w:val="000000" w:themeColor="text1"/>
        </w:rPr>
        <w:t>dla Działania 8.2 Wsparcie osób poszukujących pracy</w:t>
      </w:r>
      <w:bookmarkEnd w:id="7"/>
    </w:p>
    <w:p w:rsidR="00440A62" w:rsidRPr="00D0032A" w:rsidRDefault="00440A62" w:rsidP="00440A62"/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2661"/>
        <w:gridCol w:w="3985"/>
        <w:gridCol w:w="2115"/>
      </w:tblGrid>
      <w:tr w:rsidR="006B6001" w:rsidRPr="006B6001" w:rsidTr="00F25097">
        <w:tc>
          <w:tcPr>
            <w:tcW w:w="888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6B6001">
              <w:rPr>
                <w:rFonts w:asciiTheme="minorHAnsi" w:hAnsiTheme="minorHAnsi" w:cs="Arial"/>
                <w:b/>
                <w:kern w:val="1"/>
                <w:sz w:val="22"/>
                <w:szCs w:val="22"/>
              </w:rPr>
              <w:t>Lp.</w:t>
            </w:r>
          </w:p>
        </w:tc>
        <w:tc>
          <w:tcPr>
            <w:tcW w:w="3979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6B6001">
              <w:rPr>
                <w:rFonts w:asciiTheme="minorHAnsi" w:hAnsiTheme="minorHAnsi" w:cs="Arial"/>
                <w:b/>
                <w:kern w:val="1"/>
                <w:sz w:val="22"/>
                <w:szCs w:val="22"/>
              </w:rPr>
              <w:t>Nazwa kryterium</w:t>
            </w:r>
          </w:p>
        </w:tc>
        <w:tc>
          <w:tcPr>
            <w:tcW w:w="6125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6B6001">
              <w:rPr>
                <w:rFonts w:asciiTheme="minorHAnsi" w:hAnsiTheme="minorHAnsi" w:cs="Arial"/>
                <w:b/>
                <w:kern w:val="1"/>
                <w:sz w:val="22"/>
                <w:szCs w:val="22"/>
              </w:rPr>
              <w:t>Definicja kryterium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6B6001">
              <w:rPr>
                <w:rFonts w:asciiTheme="minorHAnsi" w:hAnsiTheme="minorHAnsi" w:cs="Arial"/>
                <w:b/>
                <w:kern w:val="1"/>
                <w:sz w:val="22"/>
                <w:szCs w:val="22"/>
              </w:rPr>
              <w:t>Opis znaczenia kryterium</w:t>
            </w:r>
          </w:p>
        </w:tc>
      </w:tr>
      <w:tr w:rsidR="006B6001" w:rsidRPr="006B6001" w:rsidTr="00F25097">
        <w:tc>
          <w:tcPr>
            <w:tcW w:w="888" w:type="dxa"/>
            <w:shd w:val="clear" w:color="auto" w:fill="auto"/>
            <w:vAlign w:val="center"/>
          </w:tcPr>
          <w:p w:rsidR="006B6001" w:rsidRPr="006B6001" w:rsidRDefault="006B6001" w:rsidP="00F25097">
            <w:pPr>
              <w:snapToGrid w:val="0"/>
              <w:spacing w:after="0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1.</w:t>
            </w:r>
          </w:p>
        </w:tc>
        <w:tc>
          <w:tcPr>
            <w:tcW w:w="3979" w:type="dxa"/>
            <w:shd w:val="clear" w:color="auto" w:fill="auto"/>
            <w:vAlign w:val="center"/>
          </w:tcPr>
          <w:p w:rsidR="006B6001" w:rsidRPr="006B6001" w:rsidRDefault="006B6001" w:rsidP="00F25097">
            <w:pPr>
              <w:snapToGrid w:val="0"/>
              <w:spacing w:after="0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Kryterium efektywności zatrudnieniowej</w:t>
            </w:r>
          </w:p>
        </w:tc>
        <w:tc>
          <w:tcPr>
            <w:tcW w:w="6125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Czy projekt zakłada:</w:t>
            </w:r>
          </w:p>
          <w:p w:rsidR="006B6001" w:rsidRPr="006B6001" w:rsidRDefault="006B6001" w:rsidP="00F25097">
            <w:pPr>
              <w:autoSpaceDE w:val="0"/>
              <w:autoSpaceDN w:val="0"/>
              <w:adjustRightInd w:val="0"/>
              <w:spacing w:after="0"/>
              <w:ind w:left="318"/>
              <w:jc w:val="both"/>
              <w:rPr>
                <w:rFonts w:asciiTheme="minorHAnsi" w:hAnsiTheme="minorHAnsi" w:cs="Tahoma"/>
              </w:rPr>
            </w:pPr>
          </w:p>
          <w:p w:rsidR="006B6001" w:rsidRPr="006B6001" w:rsidRDefault="006B6001" w:rsidP="006B600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dla osób w wieku powyżej 50 lat - wskaźnik efektywności zatrudnieniowej na poziomie co najmniej 33%,</w:t>
            </w:r>
          </w:p>
          <w:p w:rsidR="006B6001" w:rsidRPr="006B6001" w:rsidRDefault="006B6001" w:rsidP="006B600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 xml:space="preserve">dla kobiet - wskaźnik efektywności zatrudnieniowej na poziomie co najmniej 39%, </w:t>
            </w:r>
          </w:p>
          <w:p w:rsidR="006B6001" w:rsidRPr="006B6001" w:rsidRDefault="006B6001" w:rsidP="006B600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dla osób długotrwale bezrobotnych - wskaźnik efektywności zatrudnieniowej na poziomie co najmniej 30%,</w:t>
            </w:r>
          </w:p>
          <w:p w:rsidR="006B6001" w:rsidRPr="006B6001" w:rsidRDefault="006B6001" w:rsidP="006B600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dla osób o niskich kwalifikacjach (z wykształceniem gimnazjalnym i niższym) – wskaźnik efektywności zatrudnieniowej na poziomie co najmniej 29%,</w:t>
            </w:r>
          </w:p>
          <w:p w:rsidR="006B6001" w:rsidRPr="006B6001" w:rsidRDefault="006B6001" w:rsidP="006B600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18" w:hanging="284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 xml:space="preserve">dla osób z </w:t>
            </w:r>
            <w:proofErr w:type="spellStart"/>
            <w:r w:rsidRPr="006B6001">
              <w:rPr>
                <w:rFonts w:asciiTheme="minorHAnsi" w:hAnsiTheme="minorHAnsi" w:cs="Tahoma"/>
                <w:sz w:val="22"/>
                <w:szCs w:val="22"/>
              </w:rPr>
              <w:t>niepełnosprawnościami</w:t>
            </w:r>
            <w:proofErr w:type="spellEnd"/>
            <w:r w:rsidRPr="006B6001">
              <w:rPr>
                <w:rFonts w:asciiTheme="minorHAnsi" w:hAnsiTheme="minorHAnsi" w:cs="Tahoma"/>
                <w:sz w:val="22"/>
                <w:szCs w:val="22"/>
              </w:rPr>
              <w:t xml:space="preserve"> - wskaźnik efektywności zatrudnieniowej na poziomie co najmniej 33%?</w:t>
            </w:r>
          </w:p>
          <w:p w:rsidR="006B6001" w:rsidRPr="006B6001" w:rsidRDefault="006B6001" w:rsidP="00F250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Tahoma"/>
              </w:rPr>
            </w:pPr>
          </w:p>
          <w:p w:rsidR="006B6001" w:rsidRPr="006B6001" w:rsidRDefault="006B6001" w:rsidP="00F250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Tahoma"/>
              </w:rPr>
            </w:pPr>
            <w:r w:rsidRPr="006B6001">
              <w:rPr>
                <w:rFonts w:asciiTheme="minorHAnsi" w:hAnsiTheme="minorHAnsi" w:cs="Tahoma"/>
                <w:sz w:val="22"/>
                <w:szCs w:val="22"/>
              </w:rPr>
              <w:t>Projekty przewidujące, że jednym z rezultatów będzie podjęcie zatrudnienia przez co najmniej określony powyżej odsetek uczestników projektu,</w:t>
            </w:r>
            <w:r w:rsidRPr="006B6001" w:rsidDel="00FB37F8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6B6001">
              <w:rPr>
                <w:rFonts w:asciiTheme="minorHAnsi" w:hAnsiTheme="minorHAnsi" w:cs="Tahoma"/>
                <w:sz w:val="22"/>
                <w:szCs w:val="22"/>
              </w:rPr>
              <w:t>przyczynią się do zwiększenia skuteczności realizowanego wsparcia. Ponadto kryterium pozytywnie wpłynie na trwałość osiąganych rezultatów i przyczyni się do zwiększenia aktywności zawodowej mieszkańców regionu. Kryterium zostanie zweryfikowane na podstawie zapisów wniosku o dofinansowanie projektu.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6B6001" w:rsidRPr="006B6001" w:rsidRDefault="006B6001" w:rsidP="00F25097">
            <w:pPr>
              <w:spacing w:after="0"/>
              <w:jc w:val="center"/>
              <w:rPr>
                <w:rFonts w:asciiTheme="minorHAnsi" w:hAnsiTheme="minorHAnsi" w:cs="Calibri"/>
              </w:rPr>
            </w:pPr>
            <w:r w:rsidRPr="006B6001">
              <w:rPr>
                <w:rFonts w:asciiTheme="minorHAnsi" w:hAnsiTheme="minorHAnsi" w:cs="Arial"/>
                <w:kern w:val="1"/>
                <w:sz w:val="22"/>
                <w:szCs w:val="22"/>
              </w:rPr>
              <w:t>Tak/Nie</w:t>
            </w:r>
          </w:p>
        </w:tc>
      </w:tr>
    </w:tbl>
    <w:p w:rsidR="00440A62" w:rsidRPr="00D0032A" w:rsidRDefault="00440A62" w:rsidP="00440A62"/>
    <w:p w:rsidR="00440A62" w:rsidRPr="0018436A" w:rsidRDefault="00440A62" w:rsidP="00440A62">
      <w:pPr>
        <w:spacing w:after="0"/>
        <w:rPr>
          <w:rFonts w:asciiTheme="minorHAnsi" w:hAnsiTheme="minorHAnsi" w:cs="Arial"/>
        </w:rPr>
      </w:pPr>
    </w:p>
    <w:sectPr w:rsidR="00440A62" w:rsidRPr="0018436A" w:rsidSect="0036158E">
      <w:footerReference w:type="default" r:id="rId11"/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96" w:rsidRDefault="00FB6796" w:rsidP="00B30519">
      <w:pPr>
        <w:spacing w:after="0"/>
      </w:pPr>
      <w:r>
        <w:separator/>
      </w:r>
    </w:p>
  </w:endnote>
  <w:endnote w:type="continuationSeparator" w:id="0">
    <w:p w:rsidR="00FB6796" w:rsidRDefault="00FB6796" w:rsidP="00B305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56346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:rsidR="000223A1" w:rsidRPr="00C14177" w:rsidRDefault="00360D86">
        <w:pPr>
          <w:pStyle w:val="Stopka"/>
          <w:jc w:val="center"/>
          <w:rPr>
            <w:rFonts w:ascii="Calibri" w:hAnsi="Calibri"/>
            <w:sz w:val="22"/>
          </w:rPr>
        </w:pPr>
        <w:r w:rsidRPr="00C14177">
          <w:rPr>
            <w:rFonts w:ascii="Calibri" w:hAnsi="Calibri"/>
            <w:sz w:val="22"/>
          </w:rPr>
          <w:fldChar w:fldCharType="begin"/>
        </w:r>
        <w:r w:rsidR="000223A1" w:rsidRPr="00C14177">
          <w:rPr>
            <w:rFonts w:ascii="Calibri" w:hAnsi="Calibri"/>
            <w:sz w:val="22"/>
          </w:rPr>
          <w:instrText>PAGE   \* MERGEFORMAT</w:instrText>
        </w:r>
        <w:r w:rsidRPr="00C14177">
          <w:rPr>
            <w:rFonts w:ascii="Calibri" w:hAnsi="Calibri"/>
            <w:sz w:val="22"/>
          </w:rPr>
          <w:fldChar w:fldCharType="separate"/>
        </w:r>
        <w:r w:rsidR="0076305E">
          <w:rPr>
            <w:rFonts w:ascii="Calibri" w:hAnsi="Calibri"/>
            <w:noProof/>
            <w:sz w:val="22"/>
          </w:rPr>
          <w:t>10</w:t>
        </w:r>
        <w:r w:rsidRPr="00C14177">
          <w:rPr>
            <w:rFonts w:ascii="Calibri" w:hAnsi="Calibri"/>
            <w:sz w:val="22"/>
          </w:rPr>
          <w:fldChar w:fldCharType="end"/>
        </w:r>
      </w:p>
    </w:sdtContent>
  </w:sdt>
  <w:p w:rsidR="000223A1" w:rsidRPr="00C14177" w:rsidRDefault="000223A1">
    <w:pPr>
      <w:pStyle w:val="Stopka"/>
      <w:rPr>
        <w:rFonts w:ascii="Calibri" w:hAnsi="Calibri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96" w:rsidRDefault="00FB6796" w:rsidP="00B30519">
      <w:pPr>
        <w:spacing w:after="0"/>
      </w:pPr>
      <w:r>
        <w:separator/>
      </w:r>
    </w:p>
  </w:footnote>
  <w:footnote w:type="continuationSeparator" w:id="0">
    <w:p w:rsidR="00FB6796" w:rsidRDefault="00FB6796" w:rsidP="00B3051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062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10007"/>
    <w:multiLevelType w:val="hybridMultilevel"/>
    <w:tmpl w:val="87E845D4"/>
    <w:lvl w:ilvl="0" w:tplc="878C895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97637DA"/>
    <w:multiLevelType w:val="hybridMultilevel"/>
    <w:tmpl w:val="CE0428A8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247D6"/>
    <w:multiLevelType w:val="hybridMultilevel"/>
    <w:tmpl w:val="480EB2D0"/>
    <w:lvl w:ilvl="0" w:tplc="8FECF71C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C7ECB"/>
    <w:multiLevelType w:val="hybridMultilevel"/>
    <w:tmpl w:val="0D96B93E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705CD"/>
    <w:multiLevelType w:val="hybridMultilevel"/>
    <w:tmpl w:val="F81620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E1D0E"/>
    <w:multiLevelType w:val="hybridMultilevel"/>
    <w:tmpl w:val="C35E9E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0316D"/>
    <w:multiLevelType w:val="hybridMultilevel"/>
    <w:tmpl w:val="68E82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C655A"/>
    <w:multiLevelType w:val="hybridMultilevel"/>
    <w:tmpl w:val="88C69BE8"/>
    <w:lvl w:ilvl="0" w:tplc="8CFE7B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D38DB"/>
    <w:multiLevelType w:val="hybridMultilevel"/>
    <w:tmpl w:val="BB786F3A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A02D9"/>
    <w:multiLevelType w:val="hybridMultilevel"/>
    <w:tmpl w:val="DE3AE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D36CB"/>
    <w:multiLevelType w:val="hybridMultilevel"/>
    <w:tmpl w:val="F424C2EC"/>
    <w:lvl w:ilvl="0" w:tplc="B502AC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049B5"/>
    <w:multiLevelType w:val="hybridMultilevel"/>
    <w:tmpl w:val="B3A2CA14"/>
    <w:lvl w:ilvl="0" w:tplc="49D264D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A096A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7A75D1"/>
    <w:multiLevelType w:val="hybridMultilevel"/>
    <w:tmpl w:val="576071E0"/>
    <w:lvl w:ilvl="0" w:tplc="897250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547B2F58"/>
    <w:multiLevelType w:val="hybridMultilevel"/>
    <w:tmpl w:val="28A23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C1000"/>
    <w:multiLevelType w:val="hybridMultilevel"/>
    <w:tmpl w:val="E3003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B2BD0"/>
    <w:multiLevelType w:val="hybridMultilevel"/>
    <w:tmpl w:val="F7E80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3681B"/>
    <w:multiLevelType w:val="hybridMultilevel"/>
    <w:tmpl w:val="1ECA8A60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B6A8B"/>
    <w:multiLevelType w:val="hybridMultilevel"/>
    <w:tmpl w:val="572ED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3472A"/>
    <w:multiLevelType w:val="hybridMultilevel"/>
    <w:tmpl w:val="B94C0DE0"/>
    <w:lvl w:ilvl="0" w:tplc="8FECF7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>
    <w:nsid w:val="69A815A5"/>
    <w:multiLevelType w:val="hybridMultilevel"/>
    <w:tmpl w:val="1C80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478D6"/>
    <w:multiLevelType w:val="hybridMultilevel"/>
    <w:tmpl w:val="068C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668BD"/>
    <w:multiLevelType w:val="hybridMultilevel"/>
    <w:tmpl w:val="C22A769E"/>
    <w:lvl w:ilvl="0" w:tplc="85D81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19035A"/>
    <w:multiLevelType w:val="hybridMultilevel"/>
    <w:tmpl w:val="7010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16F63"/>
    <w:multiLevelType w:val="hybridMultilevel"/>
    <w:tmpl w:val="F2229802"/>
    <w:lvl w:ilvl="0" w:tplc="18E45068">
      <w:start w:val="1"/>
      <w:numFmt w:val="lowerLetter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1B9269A"/>
    <w:multiLevelType w:val="hybridMultilevel"/>
    <w:tmpl w:val="B986C5B6"/>
    <w:lvl w:ilvl="0" w:tplc="6AA238AC">
      <w:start w:val="1"/>
      <w:numFmt w:val="lowerLetter"/>
      <w:lvlText w:val="%1)"/>
      <w:lvlJc w:val="left"/>
      <w:pPr>
        <w:ind w:left="1065" w:hanging="360"/>
      </w:pPr>
      <w:rPr>
        <w:rFonts w:asciiTheme="minorHAnsi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51326A4"/>
    <w:multiLevelType w:val="hybridMultilevel"/>
    <w:tmpl w:val="179E8CB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25BEE"/>
    <w:multiLevelType w:val="hybridMultilevel"/>
    <w:tmpl w:val="0E682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F0F36"/>
    <w:multiLevelType w:val="hybridMultilevel"/>
    <w:tmpl w:val="72107408"/>
    <w:lvl w:ilvl="0" w:tplc="8FECF71C">
      <w:start w:val="1"/>
      <w:numFmt w:val="bullet"/>
      <w:lvlText w:val=""/>
      <w:lvlJc w:val="left"/>
      <w:pPr>
        <w:ind w:left="5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6"/>
  </w:num>
  <w:num w:numId="3">
    <w:abstractNumId w:val="28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29"/>
  </w:num>
  <w:num w:numId="9">
    <w:abstractNumId w:val="21"/>
  </w:num>
  <w:num w:numId="10">
    <w:abstractNumId w:val="30"/>
  </w:num>
  <w:num w:numId="11">
    <w:abstractNumId w:val="20"/>
  </w:num>
  <w:num w:numId="12">
    <w:abstractNumId w:val="3"/>
  </w:num>
  <w:num w:numId="13">
    <w:abstractNumId w:val="23"/>
  </w:num>
  <w:num w:numId="14">
    <w:abstractNumId w:val="13"/>
  </w:num>
  <w:num w:numId="15">
    <w:abstractNumId w:val="16"/>
  </w:num>
  <w:num w:numId="16">
    <w:abstractNumId w:val="8"/>
  </w:num>
  <w:num w:numId="17">
    <w:abstractNumId w:val="9"/>
  </w:num>
  <w:num w:numId="18">
    <w:abstractNumId w:val="12"/>
  </w:num>
  <w:num w:numId="19">
    <w:abstractNumId w:val="18"/>
  </w:num>
  <w:num w:numId="20">
    <w:abstractNumId w:val="14"/>
  </w:num>
  <w:num w:numId="21">
    <w:abstractNumId w:val="7"/>
  </w:num>
  <w:num w:numId="22">
    <w:abstractNumId w:val="19"/>
  </w:num>
  <w:num w:numId="23">
    <w:abstractNumId w:val="11"/>
  </w:num>
  <w:num w:numId="24">
    <w:abstractNumId w:val="17"/>
  </w:num>
  <w:num w:numId="25">
    <w:abstractNumId w:val="4"/>
  </w:num>
  <w:num w:numId="26">
    <w:abstractNumId w:val="2"/>
  </w:num>
  <w:num w:numId="27">
    <w:abstractNumId w:val="22"/>
  </w:num>
  <w:num w:numId="28">
    <w:abstractNumId w:val="15"/>
  </w:num>
  <w:num w:numId="29">
    <w:abstractNumId w:val="24"/>
  </w:num>
  <w:num w:numId="30">
    <w:abstractNumId w:val="26"/>
  </w:num>
  <w:num w:numId="31">
    <w:abstractNumId w:val="2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5EA"/>
    <w:rsid w:val="00003A3D"/>
    <w:rsid w:val="00007A13"/>
    <w:rsid w:val="0001169E"/>
    <w:rsid w:val="000223A1"/>
    <w:rsid w:val="00027DCD"/>
    <w:rsid w:val="00031307"/>
    <w:rsid w:val="000317DA"/>
    <w:rsid w:val="000431D8"/>
    <w:rsid w:val="00053B7A"/>
    <w:rsid w:val="000567CF"/>
    <w:rsid w:val="000570BB"/>
    <w:rsid w:val="00057454"/>
    <w:rsid w:val="0006397B"/>
    <w:rsid w:val="00065739"/>
    <w:rsid w:val="00067424"/>
    <w:rsid w:val="00067D92"/>
    <w:rsid w:val="0008273B"/>
    <w:rsid w:val="000A2900"/>
    <w:rsid w:val="000A71D4"/>
    <w:rsid w:val="000A7A73"/>
    <w:rsid w:val="000B235F"/>
    <w:rsid w:val="000B287A"/>
    <w:rsid w:val="000B3BCF"/>
    <w:rsid w:val="000B6111"/>
    <w:rsid w:val="000C611A"/>
    <w:rsid w:val="000D2235"/>
    <w:rsid w:val="000D25A8"/>
    <w:rsid w:val="000D2B5F"/>
    <w:rsid w:val="000D3029"/>
    <w:rsid w:val="000E2001"/>
    <w:rsid w:val="000E76DA"/>
    <w:rsid w:val="000F096A"/>
    <w:rsid w:val="000F2125"/>
    <w:rsid w:val="000F463F"/>
    <w:rsid w:val="00107956"/>
    <w:rsid w:val="00110677"/>
    <w:rsid w:val="00110CB9"/>
    <w:rsid w:val="001162A9"/>
    <w:rsid w:val="00131688"/>
    <w:rsid w:val="001345E8"/>
    <w:rsid w:val="00136FE8"/>
    <w:rsid w:val="00162A16"/>
    <w:rsid w:val="00163BB6"/>
    <w:rsid w:val="00164139"/>
    <w:rsid w:val="00165106"/>
    <w:rsid w:val="001664DC"/>
    <w:rsid w:val="00166C5D"/>
    <w:rsid w:val="00171E5C"/>
    <w:rsid w:val="001738E7"/>
    <w:rsid w:val="00176DB4"/>
    <w:rsid w:val="00181BDD"/>
    <w:rsid w:val="0018436A"/>
    <w:rsid w:val="0018750D"/>
    <w:rsid w:val="0019696E"/>
    <w:rsid w:val="001A056B"/>
    <w:rsid w:val="001A3543"/>
    <w:rsid w:val="001A37D4"/>
    <w:rsid w:val="001A5BA0"/>
    <w:rsid w:val="001A677C"/>
    <w:rsid w:val="001C0659"/>
    <w:rsid w:val="001C12FF"/>
    <w:rsid w:val="001C37DD"/>
    <w:rsid w:val="001C3ABA"/>
    <w:rsid w:val="001C4E5F"/>
    <w:rsid w:val="001C7C96"/>
    <w:rsid w:val="001D03F6"/>
    <w:rsid w:val="001D311F"/>
    <w:rsid w:val="001D3B31"/>
    <w:rsid w:val="001D70FE"/>
    <w:rsid w:val="001E11D1"/>
    <w:rsid w:val="001E386E"/>
    <w:rsid w:val="001F0674"/>
    <w:rsid w:val="001F131C"/>
    <w:rsid w:val="001F3790"/>
    <w:rsid w:val="00202BEA"/>
    <w:rsid w:val="0020427A"/>
    <w:rsid w:val="0021364C"/>
    <w:rsid w:val="00213866"/>
    <w:rsid w:val="00216782"/>
    <w:rsid w:val="00225F65"/>
    <w:rsid w:val="00227186"/>
    <w:rsid w:val="00227BCE"/>
    <w:rsid w:val="002316FD"/>
    <w:rsid w:val="00234D32"/>
    <w:rsid w:val="002356F3"/>
    <w:rsid w:val="002374B8"/>
    <w:rsid w:val="002419DC"/>
    <w:rsid w:val="002435FF"/>
    <w:rsid w:val="00247071"/>
    <w:rsid w:val="002628D3"/>
    <w:rsid w:val="00267BE8"/>
    <w:rsid w:val="00271447"/>
    <w:rsid w:val="002725E3"/>
    <w:rsid w:val="00276021"/>
    <w:rsid w:val="00291D0B"/>
    <w:rsid w:val="002976EC"/>
    <w:rsid w:val="002A088D"/>
    <w:rsid w:val="002A4968"/>
    <w:rsid w:val="002A7F6F"/>
    <w:rsid w:val="002B1104"/>
    <w:rsid w:val="002B11E8"/>
    <w:rsid w:val="002B1D21"/>
    <w:rsid w:val="002B3789"/>
    <w:rsid w:val="002B3CAD"/>
    <w:rsid w:val="002B4C7A"/>
    <w:rsid w:val="002B7FFE"/>
    <w:rsid w:val="002C2E2F"/>
    <w:rsid w:val="002C46AC"/>
    <w:rsid w:val="002C7B1E"/>
    <w:rsid w:val="002D258C"/>
    <w:rsid w:val="002D7640"/>
    <w:rsid w:val="002E0274"/>
    <w:rsid w:val="002E2746"/>
    <w:rsid w:val="002E34DD"/>
    <w:rsid w:val="002E680D"/>
    <w:rsid w:val="002F2957"/>
    <w:rsid w:val="002F5200"/>
    <w:rsid w:val="003048CF"/>
    <w:rsid w:val="003078DC"/>
    <w:rsid w:val="00317700"/>
    <w:rsid w:val="003210BA"/>
    <w:rsid w:val="003227ED"/>
    <w:rsid w:val="00323D4C"/>
    <w:rsid w:val="00324002"/>
    <w:rsid w:val="003241BB"/>
    <w:rsid w:val="00325977"/>
    <w:rsid w:val="00325ED9"/>
    <w:rsid w:val="00333BA1"/>
    <w:rsid w:val="003341B1"/>
    <w:rsid w:val="00343615"/>
    <w:rsid w:val="0034560E"/>
    <w:rsid w:val="00345BC1"/>
    <w:rsid w:val="00350945"/>
    <w:rsid w:val="00350DCE"/>
    <w:rsid w:val="00351C8D"/>
    <w:rsid w:val="00356893"/>
    <w:rsid w:val="00360D86"/>
    <w:rsid w:val="00361407"/>
    <w:rsid w:val="0036158E"/>
    <w:rsid w:val="00362025"/>
    <w:rsid w:val="00364B1A"/>
    <w:rsid w:val="00365223"/>
    <w:rsid w:val="00365F18"/>
    <w:rsid w:val="00371A3D"/>
    <w:rsid w:val="00372472"/>
    <w:rsid w:val="00372855"/>
    <w:rsid w:val="003736E6"/>
    <w:rsid w:val="0039391C"/>
    <w:rsid w:val="003971D3"/>
    <w:rsid w:val="003A1329"/>
    <w:rsid w:val="003A4B6B"/>
    <w:rsid w:val="003A7115"/>
    <w:rsid w:val="003B399A"/>
    <w:rsid w:val="003B4845"/>
    <w:rsid w:val="003C3ADA"/>
    <w:rsid w:val="003D4589"/>
    <w:rsid w:val="003D5F15"/>
    <w:rsid w:val="004055D7"/>
    <w:rsid w:val="004237DE"/>
    <w:rsid w:val="00430DE3"/>
    <w:rsid w:val="004314CD"/>
    <w:rsid w:val="00440618"/>
    <w:rsid w:val="00440A62"/>
    <w:rsid w:val="004428F0"/>
    <w:rsid w:val="004431D4"/>
    <w:rsid w:val="004453DD"/>
    <w:rsid w:val="004526D5"/>
    <w:rsid w:val="00453504"/>
    <w:rsid w:val="0045400E"/>
    <w:rsid w:val="00454E2E"/>
    <w:rsid w:val="004568A8"/>
    <w:rsid w:val="00464F22"/>
    <w:rsid w:val="00466857"/>
    <w:rsid w:val="00471521"/>
    <w:rsid w:val="00473378"/>
    <w:rsid w:val="00476AA7"/>
    <w:rsid w:val="004807F3"/>
    <w:rsid w:val="00482E06"/>
    <w:rsid w:val="00490EE6"/>
    <w:rsid w:val="00492B6F"/>
    <w:rsid w:val="00493132"/>
    <w:rsid w:val="00494025"/>
    <w:rsid w:val="004940C5"/>
    <w:rsid w:val="004956A7"/>
    <w:rsid w:val="004966BD"/>
    <w:rsid w:val="0049703B"/>
    <w:rsid w:val="004A27F8"/>
    <w:rsid w:val="004A4074"/>
    <w:rsid w:val="004A55BB"/>
    <w:rsid w:val="004B15E7"/>
    <w:rsid w:val="004B2368"/>
    <w:rsid w:val="004D4B4B"/>
    <w:rsid w:val="004D6810"/>
    <w:rsid w:val="004F2FAE"/>
    <w:rsid w:val="00505913"/>
    <w:rsid w:val="00506EF1"/>
    <w:rsid w:val="00522C70"/>
    <w:rsid w:val="00526CB2"/>
    <w:rsid w:val="00527DB3"/>
    <w:rsid w:val="00531A02"/>
    <w:rsid w:val="00535DF5"/>
    <w:rsid w:val="00535E32"/>
    <w:rsid w:val="00535E4C"/>
    <w:rsid w:val="00537358"/>
    <w:rsid w:val="0054312E"/>
    <w:rsid w:val="005432E1"/>
    <w:rsid w:val="00544632"/>
    <w:rsid w:val="00544804"/>
    <w:rsid w:val="00546FCC"/>
    <w:rsid w:val="00551211"/>
    <w:rsid w:val="00554075"/>
    <w:rsid w:val="0055755B"/>
    <w:rsid w:val="00561AFB"/>
    <w:rsid w:val="00562863"/>
    <w:rsid w:val="00562AB7"/>
    <w:rsid w:val="005659BD"/>
    <w:rsid w:val="005731A5"/>
    <w:rsid w:val="00573BE5"/>
    <w:rsid w:val="00575BF7"/>
    <w:rsid w:val="00581B55"/>
    <w:rsid w:val="00581DEA"/>
    <w:rsid w:val="00583A0D"/>
    <w:rsid w:val="00590198"/>
    <w:rsid w:val="00590D59"/>
    <w:rsid w:val="0059445A"/>
    <w:rsid w:val="0059686F"/>
    <w:rsid w:val="005A0826"/>
    <w:rsid w:val="005A2976"/>
    <w:rsid w:val="005A7C5E"/>
    <w:rsid w:val="005B1837"/>
    <w:rsid w:val="005B7651"/>
    <w:rsid w:val="005C1E84"/>
    <w:rsid w:val="005C2AA2"/>
    <w:rsid w:val="005C4A78"/>
    <w:rsid w:val="005C6A8C"/>
    <w:rsid w:val="005C79C2"/>
    <w:rsid w:val="005D5A28"/>
    <w:rsid w:val="005D720C"/>
    <w:rsid w:val="005E4089"/>
    <w:rsid w:val="005E58E4"/>
    <w:rsid w:val="005F7BEB"/>
    <w:rsid w:val="00601FB4"/>
    <w:rsid w:val="0060365D"/>
    <w:rsid w:val="00607930"/>
    <w:rsid w:val="006129AD"/>
    <w:rsid w:val="00614A96"/>
    <w:rsid w:val="00624BFB"/>
    <w:rsid w:val="0062508E"/>
    <w:rsid w:val="0063289F"/>
    <w:rsid w:val="006335F5"/>
    <w:rsid w:val="00637D5D"/>
    <w:rsid w:val="006531E2"/>
    <w:rsid w:val="006554CD"/>
    <w:rsid w:val="00662A6D"/>
    <w:rsid w:val="006632E2"/>
    <w:rsid w:val="00663AA8"/>
    <w:rsid w:val="00666A2F"/>
    <w:rsid w:val="00684AB8"/>
    <w:rsid w:val="006865EA"/>
    <w:rsid w:val="0068698C"/>
    <w:rsid w:val="00691F24"/>
    <w:rsid w:val="006A4C44"/>
    <w:rsid w:val="006B6001"/>
    <w:rsid w:val="006B66B7"/>
    <w:rsid w:val="006B6790"/>
    <w:rsid w:val="006B7EF6"/>
    <w:rsid w:val="006B7F72"/>
    <w:rsid w:val="006C5746"/>
    <w:rsid w:val="006E2F54"/>
    <w:rsid w:val="006E7183"/>
    <w:rsid w:val="006F15B5"/>
    <w:rsid w:val="006F44CE"/>
    <w:rsid w:val="00702E6F"/>
    <w:rsid w:val="00704A5C"/>
    <w:rsid w:val="00704A73"/>
    <w:rsid w:val="00705C6E"/>
    <w:rsid w:val="00715AF0"/>
    <w:rsid w:val="007163F8"/>
    <w:rsid w:val="00716A06"/>
    <w:rsid w:val="00725CB7"/>
    <w:rsid w:val="00727848"/>
    <w:rsid w:val="0073250A"/>
    <w:rsid w:val="00733575"/>
    <w:rsid w:val="00737050"/>
    <w:rsid w:val="00743C21"/>
    <w:rsid w:val="00746B39"/>
    <w:rsid w:val="0075043B"/>
    <w:rsid w:val="00756EFF"/>
    <w:rsid w:val="0076305E"/>
    <w:rsid w:val="00770191"/>
    <w:rsid w:val="007746D8"/>
    <w:rsid w:val="0078050B"/>
    <w:rsid w:val="007901E5"/>
    <w:rsid w:val="007915B7"/>
    <w:rsid w:val="00796801"/>
    <w:rsid w:val="007A50CD"/>
    <w:rsid w:val="007A6F0B"/>
    <w:rsid w:val="007D1440"/>
    <w:rsid w:val="007E247C"/>
    <w:rsid w:val="007E5AA3"/>
    <w:rsid w:val="007E5F18"/>
    <w:rsid w:val="007F0B4F"/>
    <w:rsid w:val="007F3901"/>
    <w:rsid w:val="00805757"/>
    <w:rsid w:val="0080615D"/>
    <w:rsid w:val="0081281D"/>
    <w:rsid w:val="00814085"/>
    <w:rsid w:val="0081501E"/>
    <w:rsid w:val="008159F9"/>
    <w:rsid w:val="00823479"/>
    <w:rsid w:val="00825645"/>
    <w:rsid w:val="00826382"/>
    <w:rsid w:val="00827907"/>
    <w:rsid w:val="00831E51"/>
    <w:rsid w:val="008360DA"/>
    <w:rsid w:val="00841884"/>
    <w:rsid w:val="00853AD0"/>
    <w:rsid w:val="008561C1"/>
    <w:rsid w:val="00870FEE"/>
    <w:rsid w:val="0087131C"/>
    <w:rsid w:val="0087167E"/>
    <w:rsid w:val="00871E71"/>
    <w:rsid w:val="00871F63"/>
    <w:rsid w:val="00873402"/>
    <w:rsid w:val="00877FB8"/>
    <w:rsid w:val="0088602E"/>
    <w:rsid w:val="008946E9"/>
    <w:rsid w:val="00896D93"/>
    <w:rsid w:val="008A171C"/>
    <w:rsid w:val="008A1758"/>
    <w:rsid w:val="008A7AF8"/>
    <w:rsid w:val="008B17FB"/>
    <w:rsid w:val="008B2689"/>
    <w:rsid w:val="008C2534"/>
    <w:rsid w:val="008D05DF"/>
    <w:rsid w:val="008D1A8E"/>
    <w:rsid w:val="008F29AE"/>
    <w:rsid w:val="008F3782"/>
    <w:rsid w:val="008F516C"/>
    <w:rsid w:val="008F6197"/>
    <w:rsid w:val="00900F0F"/>
    <w:rsid w:val="00904EB8"/>
    <w:rsid w:val="009167C7"/>
    <w:rsid w:val="009226D0"/>
    <w:rsid w:val="0092542C"/>
    <w:rsid w:val="00925A6D"/>
    <w:rsid w:val="00926FA3"/>
    <w:rsid w:val="0093631D"/>
    <w:rsid w:val="00937458"/>
    <w:rsid w:val="00940AD7"/>
    <w:rsid w:val="00945319"/>
    <w:rsid w:val="00947F9E"/>
    <w:rsid w:val="009501B7"/>
    <w:rsid w:val="00954137"/>
    <w:rsid w:val="00962B29"/>
    <w:rsid w:val="00965CEA"/>
    <w:rsid w:val="00973B10"/>
    <w:rsid w:val="00977E9F"/>
    <w:rsid w:val="00980092"/>
    <w:rsid w:val="00980AF8"/>
    <w:rsid w:val="00985F91"/>
    <w:rsid w:val="009873EC"/>
    <w:rsid w:val="0099023A"/>
    <w:rsid w:val="009976A1"/>
    <w:rsid w:val="009A2D7D"/>
    <w:rsid w:val="009B6CA3"/>
    <w:rsid w:val="009C0425"/>
    <w:rsid w:val="009C0700"/>
    <w:rsid w:val="009C1D3F"/>
    <w:rsid w:val="009C465A"/>
    <w:rsid w:val="009C5179"/>
    <w:rsid w:val="009C614A"/>
    <w:rsid w:val="009C69B0"/>
    <w:rsid w:val="009D1B4F"/>
    <w:rsid w:val="009D7647"/>
    <w:rsid w:val="009E0C18"/>
    <w:rsid w:val="009E15B6"/>
    <w:rsid w:val="009E1EDD"/>
    <w:rsid w:val="009E5003"/>
    <w:rsid w:val="009F028E"/>
    <w:rsid w:val="009F1B42"/>
    <w:rsid w:val="009F326B"/>
    <w:rsid w:val="009F3A2D"/>
    <w:rsid w:val="009F4986"/>
    <w:rsid w:val="009F512C"/>
    <w:rsid w:val="009F6EC4"/>
    <w:rsid w:val="00A0285A"/>
    <w:rsid w:val="00A033DB"/>
    <w:rsid w:val="00A05EEB"/>
    <w:rsid w:val="00A1479E"/>
    <w:rsid w:val="00A14CA7"/>
    <w:rsid w:val="00A24911"/>
    <w:rsid w:val="00A24958"/>
    <w:rsid w:val="00A308F9"/>
    <w:rsid w:val="00A32611"/>
    <w:rsid w:val="00A37842"/>
    <w:rsid w:val="00A5367E"/>
    <w:rsid w:val="00A56158"/>
    <w:rsid w:val="00A60A2D"/>
    <w:rsid w:val="00A60B7F"/>
    <w:rsid w:val="00A613F7"/>
    <w:rsid w:val="00A64B24"/>
    <w:rsid w:val="00A7033A"/>
    <w:rsid w:val="00A71CD9"/>
    <w:rsid w:val="00A73711"/>
    <w:rsid w:val="00A76678"/>
    <w:rsid w:val="00A77285"/>
    <w:rsid w:val="00A85822"/>
    <w:rsid w:val="00A85D3C"/>
    <w:rsid w:val="00A8791F"/>
    <w:rsid w:val="00A95C36"/>
    <w:rsid w:val="00AA0F35"/>
    <w:rsid w:val="00AB4B55"/>
    <w:rsid w:val="00AB6B1A"/>
    <w:rsid w:val="00AC0328"/>
    <w:rsid w:val="00AC2C90"/>
    <w:rsid w:val="00AC34C2"/>
    <w:rsid w:val="00AC5C92"/>
    <w:rsid w:val="00AC7A17"/>
    <w:rsid w:val="00AD5D6A"/>
    <w:rsid w:val="00AD6570"/>
    <w:rsid w:val="00AF2E7B"/>
    <w:rsid w:val="00AF3407"/>
    <w:rsid w:val="00AF6F55"/>
    <w:rsid w:val="00B044F0"/>
    <w:rsid w:val="00B11EDD"/>
    <w:rsid w:val="00B155DD"/>
    <w:rsid w:val="00B2728D"/>
    <w:rsid w:val="00B30519"/>
    <w:rsid w:val="00B43889"/>
    <w:rsid w:val="00B50C28"/>
    <w:rsid w:val="00B5479A"/>
    <w:rsid w:val="00B61D56"/>
    <w:rsid w:val="00B63797"/>
    <w:rsid w:val="00B67FF1"/>
    <w:rsid w:val="00B727DD"/>
    <w:rsid w:val="00B757D5"/>
    <w:rsid w:val="00B773A3"/>
    <w:rsid w:val="00B81E08"/>
    <w:rsid w:val="00B832B7"/>
    <w:rsid w:val="00B90091"/>
    <w:rsid w:val="00B909D0"/>
    <w:rsid w:val="00B9162B"/>
    <w:rsid w:val="00B93798"/>
    <w:rsid w:val="00B938CD"/>
    <w:rsid w:val="00BA6238"/>
    <w:rsid w:val="00BB2532"/>
    <w:rsid w:val="00BB5088"/>
    <w:rsid w:val="00BC0A6A"/>
    <w:rsid w:val="00BC11C7"/>
    <w:rsid w:val="00BD1326"/>
    <w:rsid w:val="00BD1790"/>
    <w:rsid w:val="00BD2D7E"/>
    <w:rsid w:val="00BE0CBF"/>
    <w:rsid w:val="00BF1F54"/>
    <w:rsid w:val="00BF2997"/>
    <w:rsid w:val="00BF7F14"/>
    <w:rsid w:val="00C01D17"/>
    <w:rsid w:val="00C07BBE"/>
    <w:rsid w:val="00C14177"/>
    <w:rsid w:val="00C17180"/>
    <w:rsid w:val="00C210E8"/>
    <w:rsid w:val="00C22831"/>
    <w:rsid w:val="00C23D85"/>
    <w:rsid w:val="00C245ED"/>
    <w:rsid w:val="00C24E7A"/>
    <w:rsid w:val="00C31DBD"/>
    <w:rsid w:val="00C3470F"/>
    <w:rsid w:val="00C44BBA"/>
    <w:rsid w:val="00C50282"/>
    <w:rsid w:val="00C54353"/>
    <w:rsid w:val="00C55437"/>
    <w:rsid w:val="00C57B4F"/>
    <w:rsid w:val="00C60B52"/>
    <w:rsid w:val="00C6224E"/>
    <w:rsid w:val="00C8630E"/>
    <w:rsid w:val="00C90305"/>
    <w:rsid w:val="00C94FE7"/>
    <w:rsid w:val="00C970E6"/>
    <w:rsid w:val="00CA4825"/>
    <w:rsid w:val="00CA5249"/>
    <w:rsid w:val="00CA6931"/>
    <w:rsid w:val="00CA7849"/>
    <w:rsid w:val="00CB5A9C"/>
    <w:rsid w:val="00CC30CD"/>
    <w:rsid w:val="00CC5555"/>
    <w:rsid w:val="00CD061A"/>
    <w:rsid w:val="00CD22D9"/>
    <w:rsid w:val="00CD3ECD"/>
    <w:rsid w:val="00CD7E66"/>
    <w:rsid w:val="00CE16C2"/>
    <w:rsid w:val="00CE42A2"/>
    <w:rsid w:val="00CF0366"/>
    <w:rsid w:val="00CF63A2"/>
    <w:rsid w:val="00D01B7E"/>
    <w:rsid w:val="00D04172"/>
    <w:rsid w:val="00D04EC5"/>
    <w:rsid w:val="00D0670C"/>
    <w:rsid w:val="00D07477"/>
    <w:rsid w:val="00D1105F"/>
    <w:rsid w:val="00D24166"/>
    <w:rsid w:val="00D245AB"/>
    <w:rsid w:val="00D24982"/>
    <w:rsid w:val="00D25D21"/>
    <w:rsid w:val="00D267DF"/>
    <w:rsid w:val="00D274CB"/>
    <w:rsid w:val="00D349D7"/>
    <w:rsid w:val="00D4405D"/>
    <w:rsid w:val="00D572C9"/>
    <w:rsid w:val="00D711C2"/>
    <w:rsid w:val="00D74265"/>
    <w:rsid w:val="00D752E1"/>
    <w:rsid w:val="00D85A07"/>
    <w:rsid w:val="00D87D2D"/>
    <w:rsid w:val="00D9033A"/>
    <w:rsid w:val="00D92BF6"/>
    <w:rsid w:val="00D97239"/>
    <w:rsid w:val="00D97BA5"/>
    <w:rsid w:val="00DA739C"/>
    <w:rsid w:val="00DB158C"/>
    <w:rsid w:val="00DB2375"/>
    <w:rsid w:val="00DB7A6C"/>
    <w:rsid w:val="00DC0CA2"/>
    <w:rsid w:val="00DC187B"/>
    <w:rsid w:val="00DD4B79"/>
    <w:rsid w:val="00DD4E1B"/>
    <w:rsid w:val="00DE7C86"/>
    <w:rsid w:val="00DF3665"/>
    <w:rsid w:val="00DF78B2"/>
    <w:rsid w:val="00E026F7"/>
    <w:rsid w:val="00E11EB8"/>
    <w:rsid w:val="00E139DA"/>
    <w:rsid w:val="00E1547C"/>
    <w:rsid w:val="00E2467D"/>
    <w:rsid w:val="00E24B6B"/>
    <w:rsid w:val="00E25452"/>
    <w:rsid w:val="00E26444"/>
    <w:rsid w:val="00E26748"/>
    <w:rsid w:val="00E3040F"/>
    <w:rsid w:val="00E355CB"/>
    <w:rsid w:val="00E414AB"/>
    <w:rsid w:val="00E444B8"/>
    <w:rsid w:val="00E50CF8"/>
    <w:rsid w:val="00E51092"/>
    <w:rsid w:val="00E619BF"/>
    <w:rsid w:val="00E754A1"/>
    <w:rsid w:val="00E771DB"/>
    <w:rsid w:val="00E95460"/>
    <w:rsid w:val="00E96241"/>
    <w:rsid w:val="00EB0B2E"/>
    <w:rsid w:val="00ED2E8C"/>
    <w:rsid w:val="00ED406E"/>
    <w:rsid w:val="00ED6E6D"/>
    <w:rsid w:val="00EE15B0"/>
    <w:rsid w:val="00EF288E"/>
    <w:rsid w:val="00EF43A5"/>
    <w:rsid w:val="00F006C7"/>
    <w:rsid w:val="00F01684"/>
    <w:rsid w:val="00F01C4A"/>
    <w:rsid w:val="00F027D7"/>
    <w:rsid w:val="00F0335A"/>
    <w:rsid w:val="00F03EB5"/>
    <w:rsid w:val="00F05A62"/>
    <w:rsid w:val="00F2004D"/>
    <w:rsid w:val="00F2073C"/>
    <w:rsid w:val="00F21116"/>
    <w:rsid w:val="00F3073F"/>
    <w:rsid w:val="00F31009"/>
    <w:rsid w:val="00F32383"/>
    <w:rsid w:val="00F36F05"/>
    <w:rsid w:val="00F40BB0"/>
    <w:rsid w:val="00F415D4"/>
    <w:rsid w:val="00F4266B"/>
    <w:rsid w:val="00F535BE"/>
    <w:rsid w:val="00F53E2A"/>
    <w:rsid w:val="00F55438"/>
    <w:rsid w:val="00F554EC"/>
    <w:rsid w:val="00F57918"/>
    <w:rsid w:val="00F66086"/>
    <w:rsid w:val="00F76732"/>
    <w:rsid w:val="00F77376"/>
    <w:rsid w:val="00F844C3"/>
    <w:rsid w:val="00F86006"/>
    <w:rsid w:val="00F87140"/>
    <w:rsid w:val="00F947DC"/>
    <w:rsid w:val="00F95247"/>
    <w:rsid w:val="00F95330"/>
    <w:rsid w:val="00FA2B28"/>
    <w:rsid w:val="00FB6796"/>
    <w:rsid w:val="00FC25F2"/>
    <w:rsid w:val="00FC4FBC"/>
    <w:rsid w:val="00FC6FCC"/>
    <w:rsid w:val="00FC7B2D"/>
    <w:rsid w:val="00FD075B"/>
    <w:rsid w:val="00FD28EA"/>
    <w:rsid w:val="00FE3C59"/>
    <w:rsid w:val="00FF0085"/>
    <w:rsid w:val="00FF1F61"/>
    <w:rsid w:val="00FF4682"/>
    <w:rsid w:val="00FF5904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F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1D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3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305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B30519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3051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B30519"/>
    <w:rPr>
      <w:vertAlign w:val="superscript"/>
    </w:rPr>
  </w:style>
  <w:style w:type="character" w:styleId="Hipercze">
    <w:name w:val="Hyperlink"/>
    <w:uiPriority w:val="99"/>
    <w:rsid w:val="00BD2D7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C01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43C21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743C21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319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055D7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945319"/>
    <w:pPr>
      <w:spacing w:after="100"/>
      <w:ind w:left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31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31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3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3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91D0B"/>
    <w:pPr>
      <w:tabs>
        <w:tab w:val="right" w:leader="dot" w:pos="9062"/>
      </w:tabs>
      <w:spacing w:after="100"/>
      <w:ind w:left="48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8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8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8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Char">
    <w:name w:val="Text 1 Char"/>
    <w:link w:val="Text1"/>
    <w:locked/>
    <w:rsid w:val="00544632"/>
    <w:rPr>
      <w:rFonts w:ascii="Times New Roman" w:hAnsi="Times New Roman"/>
      <w:sz w:val="24"/>
      <w:lang w:eastAsia="pl-PL"/>
    </w:rPr>
  </w:style>
  <w:style w:type="paragraph" w:customStyle="1" w:styleId="Text1">
    <w:name w:val="Text 1"/>
    <w:basedOn w:val="Normalny"/>
    <w:link w:val="Text1Char"/>
    <w:rsid w:val="00544632"/>
    <w:pPr>
      <w:spacing w:before="120"/>
      <w:ind w:left="850"/>
      <w:jc w:val="both"/>
    </w:pPr>
    <w:rPr>
      <w:rFonts w:eastAsiaTheme="minorHAnsi" w:cstheme="minorBidi"/>
      <w:szCs w:val="22"/>
    </w:rPr>
  </w:style>
  <w:style w:type="paragraph" w:customStyle="1" w:styleId="Default">
    <w:name w:val="Default"/>
    <w:rsid w:val="00F554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C0659"/>
  </w:style>
  <w:style w:type="paragraph" w:styleId="Poprawka">
    <w:name w:val="Revision"/>
    <w:hidden/>
    <w:semiHidden/>
    <w:rsid w:val="00E75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">
    <w:name w:val="CM4"/>
    <w:basedOn w:val="Normalny"/>
    <w:next w:val="Normalny"/>
    <w:uiPriority w:val="99"/>
    <w:rsid w:val="00A24911"/>
    <w:pPr>
      <w:autoSpaceDE w:val="0"/>
      <w:autoSpaceDN w:val="0"/>
      <w:adjustRightInd w:val="0"/>
      <w:spacing w:after="0"/>
    </w:pPr>
    <w:rPr>
      <w:rFonts w:ascii="EUAlbertina" w:eastAsia="Calibri" w:hAnsi="EUAlbertina"/>
      <w:lang w:eastAsia="en-US"/>
    </w:rPr>
  </w:style>
  <w:style w:type="character" w:customStyle="1" w:styleId="tekst">
    <w:name w:val="tekst"/>
    <w:basedOn w:val="Domylnaczcionkaakapitu"/>
    <w:rsid w:val="00F4266B"/>
  </w:style>
  <w:style w:type="character" w:customStyle="1" w:styleId="h2">
    <w:name w:val="h2"/>
    <w:basedOn w:val="Domylnaczcionkaakapitu"/>
    <w:rsid w:val="009C69B0"/>
  </w:style>
  <w:style w:type="paragraph" w:styleId="NormalnyWeb">
    <w:name w:val="Normal (Web)"/>
    <w:basedOn w:val="Normalny"/>
    <w:uiPriority w:val="99"/>
    <w:rsid w:val="00F5543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BF7F14"/>
    <w:rPr>
      <w:b/>
      <w:bCs/>
    </w:rPr>
  </w:style>
  <w:style w:type="character" w:customStyle="1" w:styleId="st">
    <w:name w:val="st"/>
    <w:basedOn w:val="Domylnaczcionkaakapitu"/>
    <w:rsid w:val="00BF7F14"/>
  </w:style>
  <w:style w:type="character" w:styleId="Uwydatnienie">
    <w:name w:val="Emphasis"/>
    <w:basedOn w:val="Domylnaczcionkaakapitu"/>
    <w:uiPriority w:val="20"/>
    <w:qFormat/>
    <w:rsid w:val="00BF7F14"/>
    <w:rPr>
      <w:i/>
      <w:iCs/>
    </w:rPr>
  </w:style>
  <w:style w:type="character" w:styleId="Numerstrony">
    <w:name w:val="page number"/>
    <w:basedOn w:val="Domylnaczcionkaakapitu"/>
    <w:rsid w:val="00C6224E"/>
  </w:style>
  <w:style w:type="character" w:styleId="UyteHipercze">
    <w:name w:val="FollowedHyperlink"/>
    <w:basedOn w:val="Domylnaczcionkaakapitu"/>
    <w:uiPriority w:val="99"/>
    <w:semiHidden/>
    <w:unhideWhenUsed/>
    <w:rsid w:val="001C4E5F"/>
    <w:rPr>
      <w:color w:val="800080"/>
      <w:u w:val="single"/>
    </w:rPr>
  </w:style>
  <w:style w:type="paragraph" w:customStyle="1" w:styleId="xl99">
    <w:name w:val="xl99"/>
    <w:basedOn w:val="Normalny"/>
    <w:rsid w:val="001C4E5F"/>
    <w:pP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Normalny"/>
    <w:rsid w:val="001C4E5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3">
    <w:name w:val="xl10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5">
    <w:name w:val="xl10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6">
    <w:name w:val="xl106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8">
    <w:name w:val="xl108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0">
    <w:name w:val="xl110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1">
    <w:name w:val="xl11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2">
    <w:name w:val="xl112"/>
    <w:basedOn w:val="Normalny"/>
    <w:rsid w:val="001C4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3">
    <w:name w:val="xl11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4">
    <w:name w:val="xl11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7">
    <w:name w:val="xl117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8">
    <w:name w:val="xl118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9">
    <w:name w:val="xl119"/>
    <w:basedOn w:val="Normalny"/>
    <w:rsid w:val="001C4E5F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0">
    <w:name w:val="xl12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1">
    <w:name w:val="xl12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2">
    <w:name w:val="xl12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3">
    <w:name w:val="xl12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4">
    <w:name w:val="xl12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6">
    <w:name w:val="xl12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7">
    <w:name w:val="xl12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8">
    <w:name w:val="xl128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9">
    <w:name w:val="xl129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0">
    <w:name w:val="xl130"/>
    <w:basedOn w:val="Normalny"/>
    <w:rsid w:val="001C4E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1">
    <w:name w:val="xl13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2">
    <w:name w:val="xl132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3">
    <w:name w:val="xl133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4">
    <w:name w:val="xl134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5">
    <w:name w:val="xl135"/>
    <w:basedOn w:val="Normalny"/>
    <w:rsid w:val="001C4E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6">
    <w:name w:val="xl136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7">
    <w:name w:val="xl137"/>
    <w:basedOn w:val="Normalny"/>
    <w:rsid w:val="001C4E5F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8">
    <w:name w:val="xl138"/>
    <w:basedOn w:val="Normalny"/>
    <w:rsid w:val="001C4E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9">
    <w:name w:val="xl13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0">
    <w:name w:val="xl140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1">
    <w:name w:val="xl14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2">
    <w:name w:val="xl142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3">
    <w:name w:val="xl14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4">
    <w:name w:val="xl144"/>
    <w:basedOn w:val="Normalny"/>
    <w:rsid w:val="001C4E5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5">
    <w:name w:val="xl145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6">
    <w:name w:val="xl146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7">
    <w:name w:val="xl147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8">
    <w:name w:val="xl14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9">
    <w:name w:val="xl149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0">
    <w:name w:val="xl150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1">
    <w:name w:val="xl151"/>
    <w:basedOn w:val="Normalny"/>
    <w:rsid w:val="001C4E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2">
    <w:name w:val="xl15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53">
    <w:name w:val="xl15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4">
    <w:name w:val="xl15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5">
    <w:name w:val="xl15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6">
    <w:name w:val="xl15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7">
    <w:name w:val="xl15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8">
    <w:name w:val="xl158"/>
    <w:basedOn w:val="Normalny"/>
    <w:rsid w:val="001C4E5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9">
    <w:name w:val="xl159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0">
    <w:name w:val="xl160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1">
    <w:name w:val="xl161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2">
    <w:name w:val="xl162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3">
    <w:name w:val="xl16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4">
    <w:name w:val="xl16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5">
    <w:name w:val="xl165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6">
    <w:name w:val="xl166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7">
    <w:name w:val="xl167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8">
    <w:name w:val="xl16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9">
    <w:name w:val="xl169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0">
    <w:name w:val="xl17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1">
    <w:name w:val="xl171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2">
    <w:name w:val="xl172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3">
    <w:name w:val="xl17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4">
    <w:name w:val="xl174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71CDD0-ED9E-4978-B20E-8B9C80D5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1853</Words>
  <Characters>11121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osi priorytet</vt:lpstr>
    </vt:vector>
  </TitlesOfParts>
  <Company/>
  <LinksUpToDate>false</LinksUpToDate>
  <CharactersWithSpaces>12949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osi priorytet</dc:title>
  <dc:creator>Hanna Gaczyńska-Piwowarska</dc:creator>
  <cp:lastModifiedBy>epanczyk</cp:lastModifiedBy>
  <cp:revision>7</cp:revision>
  <cp:lastPrinted>2016-02-04T08:46:00Z</cp:lastPrinted>
  <dcterms:created xsi:type="dcterms:W3CDTF">2016-02-04T08:32:00Z</dcterms:created>
  <dcterms:modified xsi:type="dcterms:W3CDTF">2016-02-04T08:47:00Z</dcterms:modified>
</cp:coreProperties>
</file>